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D3" w:rsidRPr="000B41A4" w:rsidRDefault="006B2D33" w:rsidP="009D34D3">
      <w:pPr>
        <w:spacing w:after="200"/>
        <w:jc w:val="both"/>
        <w:rPr>
          <w:rFonts w:ascii="Arial Narrow" w:hAnsi="Arial Narrow"/>
          <w:b/>
        </w:rPr>
      </w:pPr>
      <w:r w:rsidRPr="000B41A4">
        <w:rPr>
          <w:rFonts w:ascii="Arial Narrow" w:hAnsi="Arial Narrow"/>
          <w:b/>
        </w:rPr>
        <w:t>Istotne postanowienia, które zostaną wprowadzone do treści umowy o udzielenie kredytu bankowego dług</w:t>
      </w:r>
      <w:r w:rsidR="00B163A2" w:rsidRPr="000B41A4">
        <w:rPr>
          <w:rFonts w:ascii="Arial Narrow" w:hAnsi="Arial Narrow"/>
          <w:b/>
        </w:rPr>
        <w:t>oterminowego w wysokości 1.995.633,00 P</w:t>
      </w:r>
      <w:r w:rsidRPr="000B41A4">
        <w:rPr>
          <w:rFonts w:ascii="Arial Narrow" w:hAnsi="Arial Narrow"/>
          <w:b/>
        </w:rPr>
        <w:t xml:space="preserve">LN na pokrycie planowanego deficytu </w:t>
      </w:r>
      <w:r w:rsidR="009F3A3C" w:rsidRPr="000B41A4">
        <w:rPr>
          <w:rFonts w:ascii="Arial Narrow" w:hAnsi="Arial Narrow"/>
          <w:b/>
        </w:rPr>
        <w:t xml:space="preserve">budżetu </w:t>
      </w:r>
      <w:r w:rsidR="009446E8" w:rsidRPr="000B41A4">
        <w:rPr>
          <w:rFonts w:ascii="Arial Narrow" w:hAnsi="Arial Narrow"/>
          <w:b/>
        </w:rPr>
        <w:t>2020</w:t>
      </w:r>
      <w:r w:rsidRPr="000B41A4">
        <w:rPr>
          <w:rFonts w:ascii="Arial Narrow" w:hAnsi="Arial Narrow"/>
          <w:b/>
        </w:rPr>
        <w:t>r. oraz spłatę wcześniej zaciągnięty</w:t>
      </w:r>
      <w:r w:rsidR="009446E8" w:rsidRPr="000B41A4">
        <w:rPr>
          <w:rFonts w:ascii="Arial Narrow" w:hAnsi="Arial Narrow"/>
          <w:b/>
        </w:rPr>
        <w:t>ch zobowiązań z tytułu</w:t>
      </w:r>
      <w:r w:rsidR="009F3A3C" w:rsidRPr="000B41A4">
        <w:rPr>
          <w:rFonts w:ascii="Arial Narrow" w:hAnsi="Arial Narrow"/>
          <w:b/>
        </w:rPr>
        <w:t xml:space="preserve"> pożyczek i kredytów długoterminowych.</w:t>
      </w:r>
    </w:p>
    <w:p w:rsidR="006B2D33" w:rsidRPr="000B41A4" w:rsidRDefault="006B2D33" w:rsidP="009D34D3">
      <w:pPr>
        <w:spacing w:after="200"/>
        <w:jc w:val="both"/>
        <w:rPr>
          <w:rFonts w:ascii="Arial Narrow" w:hAnsi="Arial Narrow"/>
        </w:rPr>
      </w:pPr>
      <w:r w:rsidRPr="000B41A4">
        <w:rPr>
          <w:rFonts w:ascii="Arial Narrow" w:hAnsi="Arial Narrow"/>
          <w:color w:val="000000"/>
        </w:rPr>
        <w:t xml:space="preserve">Bank </w:t>
      </w:r>
      <w:r w:rsidRPr="000B41A4">
        <w:rPr>
          <w:rFonts w:ascii="Arial Narrow" w:hAnsi="Arial Narrow"/>
          <w:color w:val="000000"/>
          <w:spacing w:val="4"/>
        </w:rPr>
        <w:t>stawia</w:t>
      </w:r>
      <w:r w:rsidRPr="000B41A4">
        <w:rPr>
          <w:rFonts w:ascii="Arial Narrow" w:hAnsi="Arial Narrow"/>
          <w:color w:val="000000"/>
        </w:rPr>
        <w:t xml:space="preserve"> do dyspozycji Kredytobiorcy kredyt </w:t>
      </w:r>
      <w:r w:rsidR="000B41A4" w:rsidRPr="000B41A4">
        <w:rPr>
          <w:rFonts w:ascii="Arial Narrow" w:hAnsi="Arial Narrow"/>
          <w:color w:val="000000"/>
        </w:rPr>
        <w:t xml:space="preserve">w formie linii nieodnawialnej </w:t>
      </w:r>
      <w:r w:rsidRPr="000B41A4">
        <w:rPr>
          <w:rFonts w:ascii="Arial Narrow" w:hAnsi="Arial Narrow"/>
          <w:color w:val="000000"/>
        </w:rPr>
        <w:t xml:space="preserve">w terminie od dnia podpisania umowy do dnia </w:t>
      </w:r>
      <w:r w:rsidR="009F3A3C" w:rsidRPr="000B41A4">
        <w:rPr>
          <w:rFonts w:ascii="Arial Narrow" w:hAnsi="Arial Narrow"/>
          <w:color w:val="000000"/>
        </w:rPr>
        <w:t>27.11.2020r.</w:t>
      </w:r>
      <w:r w:rsidRPr="000B41A4">
        <w:rPr>
          <w:rFonts w:ascii="Arial Narrow" w:hAnsi="Arial Narrow"/>
          <w:color w:val="000000"/>
        </w:rPr>
        <w:t xml:space="preserve"> w wysokości </w:t>
      </w:r>
      <w:r w:rsidR="009F3A3C" w:rsidRPr="000B41A4">
        <w:rPr>
          <w:rFonts w:ascii="Arial Narrow" w:hAnsi="Arial Narrow"/>
          <w:color w:val="000000"/>
        </w:rPr>
        <w:t>1.995.633,00</w:t>
      </w:r>
      <w:r w:rsidRPr="000B41A4">
        <w:rPr>
          <w:rFonts w:ascii="Arial Narrow" w:hAnsi="Arial Narrow"/>
          <w:color w:val="000000"/>
        </w:rPr>
        <w:t>- PLN.</w:t>
      </w:r>
    </w:p>
    <w:p w:rsidR="00DE2CFC" w:rsidRPr="000B41A4" w:rsidRDefault="006B2D33" w:rsidP="006B2D33">
      <w:pPr>
        <w:numPr>
          <w:ilvl w:val="0"/>
          <w:numId w:val="1"/>
        </w:numPr>
        <w:shd w:val="clear" w:color="auto" w:fill="FFFFFF"/>
        <w:spacing w:after="60"/>
        <w:ind w:hanging="357"/>
        <w:jc w:val="both"/>
        <w:rPr>
          <w:rFonts w:ascii="Arial Narrow" w:hAnsi="Arial Narrow"/>
        </w:rPr>
      </w:pPr>
      <w:r w:rsidRPr="000B41A4">
        <w:rPr>
          <w:rFonts w:ascii="Arial Narrow" w:hAnsi="Arial Narrow"/>
          <w:color w:val="000000"/>
        </w:rPr>
        <w:t xml:space="preserve">Uruchomienie kredytu nastąpi </w:t>
      </w:r>
      <w:r w:rsidR="00386B70" w:rsidRPr="000B41A4">
        <w:rPr>
          <w:rFonts w:ascii="Arial Narrow" w:hAnsi="Arial Narrow"/>
          <w:color w:val="000000"/>
        </w:rPr>
        <w:t xml:space="preserve">w </w:t>
      </w:r>
      <w:r w:rsidR="00386B70" w:rsidRPr="000D4A2F">
        <w:rPr>
          <w:rFonts w:ascii="Arial Narrow" w:hAnsi="Arial Narrow"/>
          <w:color w:val="000000"/>
        </w:rPr>
        <w:t>transzach</w:t>
      </w:r>
      <w:r w:rsidR="00DE2CFC" w:rsidRPr="000B41A4">
        <w:rPr>
          <w:rFonts w:ascii="Arial Narrow" w:hAnsi="Arial Narrow"/>
          <w:color w:val="000000"/>
        </w:rPr>
        <w:t>, tj.:</w:t>
      </w:r>
    </w:p>
    <w:p w:rsidR="00DE2CFC" w:rsidRPr="000B41A4" w:rsidRDefault="00DE2CFC" w:rsidP="00DE2CFC">
      <w:pPr>
        <w:shd w:val="clear" w:color="auto" w:fill="FFFFFF"/>
        <w:spacing w:after="60"/>
        <w:ind w:left="360"/>
        <w:jc w:val="both"/>
        <w:rPr>
          <w:rFonts w:ascii="Arial Narrow" w:hAnsi="Arial Narrow"/>
        </w:rPr>
      </w:pPr>
      <w:r w:rsidRPr="000B41A4">
        <w:rPr>
          <w:rFonts w:ascii="Arial Narrow" w:hAnsi="Arial Narrow"/>
        </w:rPr>
        <w:t>- 1.000.000,00 do 29.06.2020r.,</w:t>
      </w:r>
    </w:p>
    <w:p w:rsidR="00DE2CFC" w:rsidRPr="000B41A4" w:rsidRDefault="00DE2CFC" w:rsidP="00DE2CFC">
      <w:pPr>
        <w:shd w:val="clear" w:color="auto" w:fill="FFFFFF"/>
        <w:spacing w:after="60"/>
        <w:ind w:left="360"/>
        <w:jc w:val="both"/>
        <w:rPr>
          <w:rFonts w:ascii="Arial Narrow" w:hAnsi="Arial Narrow"/>
        </w:rPr>
      </w:pPr>
      <w:r w:rsidRPr="000B41A4">
        <w:rPr>
          <w:rFonts w:ascii="Arial Narrow" w:hAnsi="Arial Narrow"/>
        </w:rPr>
        <w:t>- 500.000,00 do 28.09.2020r.,</w:t>
      </w:r>
    </w:p>
    <w:p w:rsidR="00DE2CFC" w:rsidRPr="000B41A4" w:rsidRDefault="00DE2CFC" w:rsidP="00DE2CFC">
      <w:pPr>
        <w:shd w:val="clear" w:color="auto" w:fill="FFFFFF"/>
        <w:spacing w:after="60"/>
        <w:ind w:left="360"/>
        <w:jc w:val="both"/>
        <w:rPr>
          <w:rFonts w:ascii="Arial Narrow" w:hAnsi="Arial Narrow"/>
        </w:rPr>
      </w:pPr>
      <w:r w:rsidRPr="000B41A4">
        <w:rPr>
          <w:rFonts w:ascii="Arial Narrow" w:hAnsi="Arial Narrow"/>
        </w:rPr>
        <w:t>- 495.633,00 do 27.11.2020r.</w:t>
      </w:r>
    </w:p>
    <w:p w:rsidR="006B2D33" w:rsidRPr="000B41A4" w:rsidRDefault="006B2D33" w:rsidP="00DE2CFC">
      <w:pPr>
        <w:shd w:val="clear" w:color="auto" w:fill="FFFFFF"/>
        <w:spacing w:after="60"/>
        <w:ind w:left="360"/>
        <w:jc w:val="both"/>
        <w:rPr>
          <w:rFonts w:ascii="Arial Narrow" w:hAnsi="Arial Narrow"/>
        </w:rPr>
      </w:pPr>
      <w:r w:rsidRPr="000B41A4">
        <w:rPr>
          <w:rFonts w:ascii="Arial Narrow" w:hAnsi="Arial Narrow"/>
        </w:rPr>
        <w:t xml:space="preserve">poprzez przelanie na rachunek Kredytobiorcy nr </w:t>
      </w:r>
      <w:r w:rsidR="00DE2CFC" w:rsidRPr="000B41A4">
        <w:rPr>
          <w:rFonts w:ascii="Arial Narrow" w:hAnsi="Arial Narrow"/>
        </w:rPr>
        <w:t xml:space="preserve">94 8754 0004 0130 0097 2000 0010 </w:t>
      </w:r>
      <w:r w:rsidRPr="000B41A4">
        <w:rPr>
          <w:rFonts w:ascii="Arial Narrow" w:hAnsi="Arial Narrow"/>
          <w:b/>
          <w:bCs/>
        </w:rPr>
        <w:t xml:space="preserve">w Banku </w:t>
      </w:r>
      <w:r w:rsidR="00DE2CFC" w:rsidRPr="000B41A4">
        <w:rPr>
          <w:rFonts w:ascii="Arial Narrow" w:hAnsi="Arial Narrow"/>
          <w:b/>
          <w:bCs/>
        </w:rPr>
        <w:t>Spółdzielczym w Kolnie o/ Mały Płock.</w:t>
      </w:r>
    </w:p>
    <w:p w:rsidR="006B2D33" w:rsidRPr="000B41A4" w:rsidRDefault="006B2D33" w:rsidP="006B2D33">
      <w:pPr>
        <w:numPr>
          <w:ilvl w:val="0"/>
          <w:numId w:val="1"/>
        </w:numPr>
        <w:shd w:val="clear" w:color="auto" w:fill="FFFFFF"/>
        <w:spacing w:after="60"/>
        <w:ind w:hanging="357"/>
        <w:jc w:val="both"/>
        <w:rPr>
          <w:rFonts w:ascii="Arial Narrow" w:hAnsi="Arial Narrow"/>
        </w:rPr>
      </w:pPr>
      <w:r w:rsidRPr="000B41A4">
        <w:rPr>
          <w:rFonts w:ascii="Arial Narrow" w:hAnsi="Arial Narrow"/>
          <w:color w:val="000000"/>
        </w:rPr>
        <w:t>Ustala się karencję w spłacie kapitału kredytu. Pierwsza spłata r</w:t>
      </w:r>
      <w:r w:rsidR="009D34D3" w:rsidRPr="000B41A4">
        <w:rPr>
          <w:rFonts w:ascii="Arial Narrow" w:hAnsi="Arial Narrow"/>
          <w:color w:val="000000"/>
        </w:rPr>
        <w:t>aty kapitału nastąpi 3</w:t>
      </w:r>
      <w:r w:rsidR="00386B70" w:rsidRPr="000B41A4">
        <w:rPr>
          <w:rFonts w:ascii="Arial Narrow" w:hAnsi="Arial Narrow"/>
          <w:color w:val="000000"/>
        </w:rPr>
        <w:t>0 czerwca</w:t>
      </w:r>
      <w:r w:rsidRPr="000B41A4">
        <w:rPr>
          <w:rFonts w:ascii="Arial Narrow" w:hAnsi="Arial Narrow"/>
          <w:color w:val="000000"/>
        </w:rPr>
        <w:t xml:space="preserve"> 2021 roku.</w:t>
      </w:r>
      <w:bookmarkStart w:id="0" w:name="_GoBack"/>
      <w:bookmarkEnd w:id="0"/>
    </w:p>
    <w:p w:rsidR="006B2D33" w:rsidRPr="000B41A4" w:rsidRDefault="00386B70" w:rsidP="00386B70">
      <w:pPr>
        <w:pStyle w:val="Akapitzlist"/>
        <w:numPr>
          <w:ilvl w:val="0"/>
          <w:numId w:val="1"/>
        </w:numPr>
        <w:spacing w:after="60"/>
        <w:ind w:hanging="357"/>
        <w:jc w:val="both"/>
        <w:rPr>
          <w:rFonts w:ascii="Arial Narrow" w:hAnsi="Arial Narrow"/>
          <w:sz w:val="24"/>
          <w:szCs w:val="24"/>
        </w:rPr>
      </w:pPr>
      <w:r w:rsidRPr="000B41A4">
        <w:rPr>
          <w:rFonts w:ascii="Arial Narrow" w:hAnsi="Arial Narrow"/>
          <w:sz w:val="24"/>
          <w:szCs w:val="24"/>
        </w:rPr>
        <w:t>Zamawiający dokona spłaty kredytu w następujących terminach i wysokościach:</w:t>
      </w:r>
    </w:p>
    <w:tbl>
      <w:tblPr>
        <w:tblW w:w="9214" w:type="dxa"/>
        <w:tblCellMar>
          <w:left w:w="70" w:type="dxa"/>
          <w:right w:w="70" w:type="dxa"/>
        </w:tblCellMar>
        <w:tblLook w:val="04A0" w:firstRow="1" w:lastRow="0" w:firstColumn="1" w:lastColumn="0" w:noHBand="0" w:noVBand="1"/>
      </w:tblPr>
      <w:tblGrid>
        <w:gridCol w:w="984"/>
        <w:gridCol w:w="1179"/>
        <w:gridCol w:w="283"/>
        <w:gridCol w:w="2693"/>
        <w:gridCol w:w="1701"/>
        <w:gridCol w:w="284"/>
        <w:gridCol w:w="2090"/>
      </w:tblGrid>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2021.</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10</w:t>
            </w:r>
            <w:r w:rsidRPr="000B41A4">
              <w:rPr>
                <w:rFonts w:ascii="Arial Narrow" w:hAnsi="Arial Narrow"/>
                <w:bCs/>
                <w:color w:val="000000"/>
              </w:rPr>
              <w:t xml:space="preserve"> </w:t>
            </w:r>
            <w:r w:rsidRPr="000B41A4">
              <w:rPr>
                <w:rFonts w:ascii="Arial Narrow" w:hAnsi="Arial Narrow"/>
                <w:color w:val="000000"/>
              </w:rPr>
              <w:t>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spłata 30.06.2021 i 30.12.2021</w:t>
            </w:r>
          </w:p>
        </w:tc>
        <w:tc>
          <w:tcPr>
            <w:tcW w:w="1701"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po 5000</w:t>
            </w:r>
          </w:p>
        </w:tc>
        <w:tc>
          <w:tcPr>
            <w:tcW w:w="284" w:type="dxa"/>
            <w:shd w:val="clear" w:color="auto" w:fill="auto"/>
            <w:noWrap/>
            <w:vAlign w:val="bottom"/>
            <w:hideMark/>
          </w:tcPr>
          <w:p w:rsidR="00386B70" w:rsidRPr="000B41A4" w:rsidRDefault="00386B70" w:rsidP="00BC2314">
            <w:pPr>
              <w:rPr>
                <w:rFonts w:ascii="Arial Narrow" w:hAnsi="Arial Narrow"/>
                <w:color w:val="000000"/>
              </w:rPr>
            </w:pPr>
          </w:p>
        </w:tc>
        <w:tc>
          <w:tcPr>
            <w:tcW w:w="2090" w:type="dxa"/>
          </w:tcPr>
          <w:p w:rsidR="00386B70" w:rsidRPr="000B41A4" w:rsidRDefault="00386B70" w:rsidP="00BC2314">
            <w:pPr>
              <w:rPr>
                <w:rFonts w:ascii="Arial Narrow" w:hAnsi="Arial Narrow"/>
                <w:bCs/>
                <w:color w:val="000000"/>
              </w:rPr>
            </w:pPr>
          </w:p>
        </w:tc>
      </w:tr>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2022.</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5000,00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spłata 30.06.2022 i 30.12.2022</w:t>
            </w:r>
          </w:p>
        </w:tc>
        <w:tc>
          <w:tcPr>
            <w:tcW w:w="1701"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po 2500</w:t>
            </w:r>
          </w:p>
        </w:tc>
        <w:tc>
          <w:tcPr>
            <w:tcW w:w="284" w:type="dxa"/>
            <w:shd w:val="clear" w:color="auto" w:fill="auto"/>
            <w:noWrap/>
            <w:vAlign w:val="bottom"/>
            <w:hideMark/>
          </w:tcPr>
          <w:p w:rsidR="00386B70" w:rsidRPr="000B41A4" w:rsidRDefault="00386B70" w:rsidP="00BC2314">
            <w:pPr>
              <w:rPr>
                <w:rFonts w:ascii="Arial Narrow" w:hAnsi="Arial Narrow"/>
                <w:color w:val="000000"/>
              </w:rPr>
            </w:pPr>
          </w:p>
        </w:tc>
        <w:tc>
          <w:tcPr>
            <w:tcW w:w="2090" w:type="dxa"/>
          </w:tcPr>
          <w:p w:rsidR="00386B70" w:rsidRPr="000B41A4" w:rsidRDefault="00386B70" w:rsidP="00BC2314">
            <w:pPr>
              <w:rPr>
                <w:rFonts w:ascii="Arial Narrow" w:hAnsi="Arial Narrow"/>
                <w:bCs/>
                <w:color w:val="000000"/>
              </w:rPr>
            </w:pPr>
          </w:p>
        </w:tc>
      </w:tr>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2023.</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5000,00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spłata 30.06.2023 i 30.12.2023</w:t>
            </w:r>
          </w:p>
        </w:tc>
        <w:tc>
          <w:tcPr>
            <w:tcW w:w="1701"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po 2500</w:t>
            </w:r>
          </w:p>
        </w:tc>
        <w:tc>
          <w:tcPr>
            <w:tcW w:w="284" w:type="dxa"/>
            <w:shd w:val="clear" w:color="auto" w:fill="auto"/>
            <w:noWrap/>
            <w:vAlign w:val="bottom"/>
            <w:hideMark/>
          </w:tcPr>
          <w:p w:rsidR="00386B70" w:rsidRPr="000B41A4" w:rsidRDefault="00386B70" w:rsidP="00BC2314">
            <w:pPr>
              <w:rPr>
                <w:rFonts w:ascii="Arial Narrow" w:hAnsi="Arial Narrow"/>
                <w:color w:val="000000"/>
              </w:rPr>
            </w:pPr>
          </w:p>
        </w:tc>
        <w:tc>
          <w:tcPr>
            <w:tcW w:w="2090" w:type="dxa"/>
          </w:tcPr>
          <w:p w:rsidR="00386B70" w:rsidRPr="000B41A4" w:rsidRDefault="00386B70" w:rsidP="00BC2314">
            <w:pPr>
              <w:rPr>
                <w:rFonts w:ascii="Arial Narrow" w:hAnsi="Arial Narrow"/>
                <w:bCs/>
                <w:color w:val="000000"/>
              </w:rPr>
            </w:pPr>
          </w:p>
        </w:tc>
      </w:tr>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2024.</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5000,00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spłata 30.06.2024 i 30.12.2024</w:t>
            </w:r>
          </w:p>
        </w:tc>
        <w:tc>
          <w:tcPr>
            <w:tcW w:w="1701"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po 2500</w:t>
            </w:r>
          </w:p>
        </w:tc>
        <w:tc>
          <w:tcPr>
            <w:tcW w:w="284" w:type="dxa"/>
            <w:shd w:val="clear" w:color="auto" w:fill="auto"/>
            <w:noWrap/>
            <w:vAlign w:val="bottom"/>
            <w:hideMark/>
          </w:tcPr>
          <w:p w:rsidR="00386B70" w:rsidRPr="000B41A4" w:rsidRDefault="00386B70" w:rsidP="00BC2314">
            <w:pPr>
              <w:rPr>
                <w:rFonts w:ascii="Arial Narrow" w:hAnsi="Arial Narrow"/>
                <w:color w:val="000000"/>
              </w:rPr>
            </w:pPr>
          </w:p>
        </w:tc>
        <w:tc>
          <w:tcPr>
            <w:tcW w:w="2090" w:type="dxa"/>
          </w:tcPr>
          <w:p w:rsidR="00386B70" w:rsidRPr="000B41A4" w:rsidRDefault="00386B70" w:rsidP="00BC2314">
            <w:pPr>
              <w:rPr>
                <w:rFonts w:ascii="Arial Narrow" w:hAnsi="Arial Narrow"/>
                <w:bCs/>
                <w:color w:val="000000"/>
              </w:rPr>
            </w:pPr>
          </w:p>
        </w:tc>
      </w:tr>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2025.</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5000,00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spłata 30.06.2025 i 30.12.2025</w:t>
            </w:r>
          </w:p>
        </w:tc>
        <w:tc>
          <w:tcPr>
            <w:tcW w:w="1701"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po 2500</w:t>
            </w:r>
          </w:p>
        </w:tc>
        <w:tc>
          <w:tcPr>
            <w:tcW w:w="284" w:type="dxa"/>
            <w:shd w:val="clear" w:color="auto" w:fill="auto"/>
            <w:noWrap/>
            <w:vAlign w:val="bottom"/>
            <w:hideMark/>
          </w:tcPr>
          <w:p w:rsidR="00386B70" w:rsidRPr="000B41A4" w:rsidRDefault="00386B70" w:rsidP="00BC2314">
            <w:pPr>
              <w:rPr>
                <w:rFonts w:ascii="Arial Narrow" w:hAnsi="Arial Narrow"/>
                <w:color w:val="000000"/>
              </w:rPr>
            </w:pPr>
          </w:p>
        </w:tc>
        <w:tc>
          <w:tcPr>
            <w:tcW w:w="2090" w:type="dxa"/>
          </w:tcPr>
          <w:p w:rsidR="00386B70" w:rsidRPr="000B41A4" w:rsidRDefault="00386B70" w:rsidP="00BC2314">
            <w:pPr>
              <w:rPr>
                <w:rFonts w:ascii="Arial Narrow" w:hAnsi="Arial Narrow"/>
                <w:bCs/>
                <w:color w:val="000000"/>
              </w:rPr>
            </w:pPr>
          </w:p>
        </w:tc>
      </w:tr>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2026.</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200</w:t>
            </w:r>
            <w:r w:rsidRPr="000B41A4">
              <w:rPr>
                <w:rFonts w:ascii="Arial Narrow" w:hAnsi="Arial Narrow"/>
                <w:bCs/>
                <w:color w:val="000000"/>
              </w:rPr>
              <w:t xml:space="preserve"> </w:t>
            </w:r>
            <w:r w:rsidRPr="000B41A4">
              <w:rPr>
                <w:rFonts w:ascii="Arial Narrow" w:hAnsi="Arial Narrow"/>
                <w:color w:val="000000"/>
              </w:rPr>
              <w:t>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spłaty rat miesięcznie</w:t>
            </w:r>
          </w:p>
        </w:tc>
        <w:tc>
          <w:tcPr>
            <w:tcW w:w="1985" w:type="dxa"/>
            <w:gridSpan w:val="2"/>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17000*11m-cy</w:t>
            </w:r>
          </w:p>
        </w:tc>
        <w:tc>
          <w:tcPr>
            <w:tcW w:w="2090" w:type="dxa"/>
          </w:tcPr>
          <w:p w:rsidR="00386B70" w:rsidRPr="000B41A4" w:rsidRDefault="00386B70" w:rsidP="00B163A2">
            <w:pPr>
              <w:rPr>
                <w:rFonts w:ascii="Arial Narrow" w:hAnsi="Arial Narrow"/>
                <w:bCs/>
                <w:color w:val="000000"/>
              </w:rPr>
            </w:pPr>
            <w:r w:rsidRPr="000B41A4">
              <w:rPr>
                <w:rFonts w:ascii="Arial Narrow" w:hAnsi="Arial Narrow"/>
                <w:bCs/>
                <w:color w:val="000000"/>
              </w:rPr>
              <w:t>13 000,00 - 12.2026 r</w:t>
            </w:r>
          </w:p>
        </w:tc>
      </w:tr>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2027.</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450</w:t>
            </w:r>
            <w:r w:rsidRPr="000B41A4">
              <w:rPr>
                <w:rFonts w:ascii="Arial Narrow" w:hAnsi="Arial Narrow"/>
                <w:bCs/>
                <w:color w:val="000000"/>
              </w:rPr>
              <w:t xml:space="preserve"> </w:t>
            </w:r>
            <w:r w:rsidRPr="000B41A4">
              <w:rPr>
                <w:rFonts w:ascii="Arial Narrow" w:hAnsi="Arial Narrow"/>
                <w:color w:val="000000"/>
              </w:rPr>
              <w:t>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spłaty rat miesięcznie</w:t>
            </w:r>
          </w:p>
        </w:tc>
        <w:tc>
          <w:tcPr>
            <w:tcW w:w="1985" w:type="dxa"/>
            <w:gridSpan w:val="2"/>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37500*12 m-</w:t>
            </w:r>
            <w:proofErr w:type="spellStart"/>
            <w:r w:rsidRPr="000B41A4">
              <w:rPr>
                <w:rFonts w:ascii="Arial Narrow" w:hAnsi="Arial Narrow"/>
                <w:color w:val="000000"/>
              </w:rPr>
              <w:t>cy</w:t>
            </w:r>
            <w:proofErr w:type="spellEnd"/>
          </w:p>
        </w:tc>
        <w:tc>
          <w:tcPr>
            <w:tcW w:w="2090" w:type="dxa"/>
          </w:tcPr>
          <w:p w:rsidR="00386B70" w:rsidRPr="000B41A4" w:rsidRDefault="00386B70" w:rsidP="00BC2314">
            <w:pPr>
              <w:rPr>
                <w:rFonts w:ascii="Arial Narrow" w:hAnsi="Arial Narrow"/>
                <w:bCs/>
                <w:color w:val="000000"/>
              </w:rPr>
            </w:pPr>
          </w:p>
        </w:tc>
      </w:tr>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2028.</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450</w:t>
            </w:r>
            <w:r w:rsidRPr="000B41A4">
              <w:rPr>
                <w:rFonts w:ascii="Arial Narrow" w:hAnsi="Arial Narrow"/>
                <w:bCs/>
                <w:color w:val="000000"/>
              </w:rPr>
              <w:t xml:space="preserve"> </w:t>
            </w:r>
            <w:r w:rsidRPr="000B41A4">
              <w:rPr>
                <w:rFonts w:ascii="Arial Narrow" w:hAnsi="Arial Narrow"/>
                <w:color w:val="000000"/>
              </w:rPr>
              <w:t>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spłaty rat miesięcznie</w:t>
            </w:r>
          </w:p>
        </w:tc>
        <w:tc>
          <w:tcPr>
            <w:tcW w:w="1985" w:type="dxa"/>
            <w:gridSpan w:val="2"/>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37500*12 m-</w:t>
            </w:r>
            <w:proofErr w:type="spellStart"/>
            <w:r w:rsidRPr="000B41A4">
              <w:rPr>
                <w:rFonts w:ascii="Arial Narrow" w:hAnsi="Arial Narrow"/>
                <w:color w:val="000000"/>
              </w:rPr>
              <w:t>cy</w:t>
            </w:r>
            <w:proofErr w:type="spellEnd"/>
          </w:p>
        </w:tc>
        <w:tc>
          <w:tcPr>
            <w:tcW w:w="2090" w:type="dxa"/>
          </w:tcPr>
          <w:p w:rsidR="00386B70" w:rsidRPr="000B41A4" w:rsidRDefault="00386B70" w:rsidP="00BC2314">
            <w:pPr>
              <w:rPr>
                <w:rFonts w:ascii="Arial Narrow" w:hAnsi="Arial Narrow"/>
                <w:bCs/>
                <w:color w:val="000000"/>
              </w:rPr>
            </w:pPr>
          </w:p>
        </w:tc>
      </w:tr>
      <w:tr w:rsidR="00386B70" w:rsidRPr="000B41A4" w:rsidTr="000B41A4">
        <w:trPr>
          <w:trHeight w:val="300"/>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2029.</w:t>
            </w:r>
          </w:p>
        </w:tc>
        <w:tc>
          <w:tcPr>
            <w:tcW w:w="1179" w:type="dxa"/>
            <w:shd w:val="clear" w:color="auto" w:fill="auto"/>
            <w:noWrap/>
            <w:vAlign w:val="bottom"/>
            <w:hideMark/>
          </w:tcPr>
          <w:p w:rsidR="00386B70" w:rsidRPr="000B41A4" w:rsidRDefault="00386B70" w:rsidP="00BC2314">
            <w:pPr>
              <w:jc w:val="right"/>
              <w:rPr>
                <w:rFonts w:ascii="Arial Narrow" w:hAnsi="Arial Narrow"/>
                <w:color w:val="000000"/>
              </w:rPr>
            </w:pPr>
            <w:r w:rsidRPr="000B41A4">
              <w:rPr>
                <w:rFonts w:ascii="Arial Narrow" w:hAnsi="Arial Narrow"/>
                <w:color w:val="000000"/>
              </w:rPr>
              <w:t>450</w:t>
            </w:r>
            <w:r w:rsidRPr="000B41A4">
              <w:rPr>
                <w:rFonts w:ascii="Arial Narrow" w:hAnsi="Arial Narrow"/>
                <w:bCs/>
                <w:color w:val="000000"/>
              </w:rPr>
              <w:t xml:space="preserve"> </w:t>
            </w:r>
            <w:r w:rsidRPr="000B41A4">
              <w:rPr>
                <w:rFonts w:ascii="Arial Narrow" w:hAnsi="Arial Narrow"/>
                <w:color w:val="000000"/>
              </w:rPr>
              <w:t>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spłaty rat miesięcznie</w:t>
            </w:r>
          </w:p>
        </w:tc>
        <w:tc>
          <w:tcPr>
            <w:tcW w:w="1985" w:type="dxa"/>
            <w:gridSpan w:val="2"/>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37500*12 m-</w:t>
            </w:r>
            <w:proofErr w:type="spellStart"/>
            <w:r w:rsidRPr="000B41A4">
              <w:rPr>
                <w:rFonts w:ascii="Arial Narrow" w:hAnsi="Arial Narrow"/>
                <w:color w:val="000000"/>
              </w:rPr>
              <w:t>cy</w:t>
            </w:r>
            <w:proofErr w:type="spellEnd"/>
          </w:p>
        </w:tc>
        <w:tc>
          <w:tcPr>
            <w:tcW w:w="2090" w:type="dxa"/>
          </w:tcPr>
          <w:p w:rsidR="00386B70" w:rsidRPr="000B41A4" w:rsidRDefault="00386B70" w:rsidP="00BC2314">
            <w:pPr>
              <w:rPr>
                <w:rFonts w:ascii="Arial Narrow" w:hAnsi="Arial Narrow"/>
                <w:bCs/>
                <w:color w:val="000000"/>
              </w:rPr>
            </w:pPr>
          </w:p>
        </w:tc>
      </w:tr>
      <w:tr w:rsidR="00386B70" w:rsidRPr="000B41A4" w:rsidTr="000B41A4">
        <w:trPr>
          <w:trHeight w:val="161"/>
        </w:trPr>
        <w:tc>
          <w:tcPr>
            <w:tcW w:w="984" w:type="dxa"/>
            <w:shd w:val="clear" w:color="auto" w:fill="auto"/>
            <w:noWrap/>
            <w:vAlign w:val="bottom"/>
            <w:hideMark/>
          </w:tcPr>
          <w:p w:rsidR="00386B70" w:rsidRPr="000B41A4" w:rsidRDefault="00386B70" w:rsidP="00386B70">
            <w:pPr>
              <w:pStyle w:val="Akapitzlist"/>
              <w:numPr>
                <w:ilvl w:val="0"/>
                <w:numId w:val="5"/>
              </w:numPr>
              <w:ind w:left="351"/>
              <w:contextualSpacing w:val="0"/>
              <w:rPr>
                <w:rFonts w:ascii="Arial Narrow" w:hAnsi="Arial Narrow"/>
                <w:color w:val="000000"/>
                <w:sz w:val="24"/>
                <w:szCs w:val="24"/>
              </w:rPr>
            </w:pPr>
            <w:r w:rsidRPr="000B41A4">
              <w:rPr>
                <w:rFonts w:ascii="Arial Narrow" w:hAnsi="Arial Narrow"/>
                <w:color w:val="000000"/>
                <w:sz w:val="24"/>
                <w:szCs w:val="24"/>
              </w:rPr>
              <w:t>2030.</w:t>
            </w:r>
          </w:p>
        </w:tc>
        <w:tc>
          <w:tcPr>
            <w:tcW w:w="1179"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415</w:t>
            </w:r>
            <w:r w:rsidRPr="000B41A4">
              <w:rPr>
                <w:rFonts w:ascii="Arial Narrow" w:hAnsi="Arial Narrow"/>
                <w:bCs/>
                <w:color w:val="000000"/>
              </w:rPr>
              <w:t xml:space="preserve"> </w:t>
            </w:r>
            <w:r w:rsidRPr="000B41A4">
              <w:rPr>
                <w:rFonts w:ascii="Arial Narrow" w:hAnsi="Arial Narrow"/>
                <w:color w:val="000000"/>
              </w:rPr>
              <w:t>000,00</w:t>
            </w:r>
          </w:p>
        </w:tc>
        <w:tc>
          <w:tcPr>
            <w:tcW w:w="283" w:type="dxa"/>
            <w:shd w:val="clear" w:color="auto" w:fill="auto"/>
            <w:noWrap/>
            <w:vAlign w:val="bottom"/>
            <w:hideMark/>
          </w:tcPr>
          <w:p w:rsidR="00386B70" w:rsidRPr="000B41A4" w:rsidRDefault="00386B70" w:rsidP="00BC2314">
            <w:pPr>
              <w:jc w:val="right"/>
              <w:rPr>
                <w:rFonts w:ascii="Arial Narrow" w:hAnsi="Arial Narrow"/>
                <w:color w:val="000000"/>
              </w:rPr>
            </w:pPr>
          </w:p>
        </w:tc>
        <w:tc>
          <w:tcPr>
            <w:tcW w:w="2693" w:type="dxa"/>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spłaty rat miesięcznie</w:t>
            </w:r>
          </w:p>
        </w:tc>
        <w:tc>
          <w:tcPr>
            <w:tcW w:w="1985" w:type="dxa"/>
            <w:gridSpan w:val="2"/>
            <w:shd w:val="clear" w:color="auto" w:fill="auto"/>
            <w:noWrap/>
            <w:vAlign w:val="bottom"/>
            <w:hideMark/>
          </w:tcPr>
          <w:p w:rsidR="00386B70" w:rsidRPr="000B41A4" w:rsidRDefault="00386B70" w:rsidP="00BC2314">
            <w:pPr>
              <w:rPr>
                <w:rFonts w:ascii="Arial Narrow" w:hAnsi="Arial Narrow"/>
                <w:color w:val="000000"/>
              </w:rPr>
            </w:pPr>
            <w:r w:rsidRPr="000B41A4">
              <w:rPr>
                <w:rFonts w:ascii="Arial Narrow" w:hAnsi="Arial Narrow"/>
                <w:color w:val="000000"/>
              </w:rPr>
              <w:t>35000*11 m-</w:t>
            </w:r>
            <w:proofErr w:type="spellStart"/>
            <w:r w:rsidRPr="000B41A4">
              <w:rPr>
                <w:rFonts w:ascii="Arial Narrow" w:hAnsi="Arial Narrow"/>
                <w:color w:val="000000"/>
              </w:rPr>
              <w:t>cy</w:t>
            </w:r>
            <w:proofErr w:type="spellEnd"/>
          </w:p>
        </w:tc>
        <w:tc>
          <w:tcPr>
            <w:tcW w:w="2090" w:type="dxa"/>
          </w:tcPr>
          <w:p w:rsidR="00386B70" w:rsidRPr="000B41A4" w:rsidRDefault="00DE2CFC" w:rsidP="00BC2314">
            <w:pPr>
              <w:rPr>
                <w:rFonts w:ascii="Arial Narrow" w:hAnsi="Arial Narrow"/>
                <w:bCs/>
                <w:color w:val="000000"/>
              </w:rPr>
            </w:pPr>
            <w:r w:rsidRPr="000B41A4">
              <w:rPr>
                <w:rFonts w:ascii="Arial Narrow" w:hAnsi="Arial Narrow"/>
                <w:color w:val="000000"/>
              </w:rPr>
              <w:t>30 633</w:t>
            </w:r>
            <w:r w:rsidR="00386B70" w:rsidRPr="000B41A4">
              <w:rPr>
                <w:rFonts w:ascii="Arial Narrow" w:hAnsi="Arial Narrow"/>
                <w:color w:val="000000"/>
              </w:rPr>
              <w:t>,00 - 12.2030 r.</w:t>
            </w:r>
          </w:p>
        </w:tc>
      </w:tr>
    </w:tbl>
    <w:p w:rsidR="00386B70" w:rsidRPr="000B41A4" w:rsidRDefault="00386B70" w:rsidP="00386B70">
      <w:pPr>
        <w:pStyle w:val="Akapitzlist"/>
        <w:spacing w:after="60"/>
        <w:ind w:left="360"/>
        <w:jc w:val="both"/>
        <w:rPr>
          <w:rFonts w:ascii="Arial Narrow" w:hAnsi="Arial Narrow"/>
          <w:sz w:val="24"/>
          <w:szCs w:val="24"/>
        </w:rPr>
      </w:pP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color w:val="000000"/>
          <w:spacing w:val="3"/>
        </w:rPr>
        <w:t xml:space="preserve">Od kwoty przyznanego kredytu Bank nie pobiera żadnych opłat i prowizji. </w:t>
      </w:r>
    </w:p>
    <w:p w:rsidR="006B2D33" w:rsidRPr="000B41A4" w:rsidRDefault="00386B70" w:rsidP="006B2D33">
      <w:pPr>
        <w:numPr>
          <w:ilvl w:val="0"/>
          <w:numId w:val="1"/>
        </w:numPr>
        <w:shd w:val="clear" w:color="auto" w:fill="FFFFFF"/>
        <w:spacing w:after="60"/>
        <w:jc w:val="both"/>
        <w:rPr>
          <w:rFonts w:ascii="Arial Narrow" w:hAnsi="Arial Narrow"/>
        </w:rPr>
      </w:pPr>
      <w:r w:rsidRPr="000B41A4">
        <w:rPr>
          <w:rFonts w:ascii="Arial Narrow" w:hAnsi="Arial Narrow"/>
        </w:rPr>
        <w:t xml:space="preserve">Oprocentowanie kredytu jest ustalone o zmienną stawkę bazową WIBOR </w:t>
      </w:r>
      <w:r w:rsidR="009D34D3" w:rsidRPr="000B41A4">
        <w:rPr>
          <w:rFonts w:ascii="Arial Narrow" w:hAnsi="Arial Narrow"/>
        </w:rPr>
        <w:t xml:space="preserve">1M, zwaną dalej „stawką bazową” </w:t>
      </w:r>
      <w:r w:rsidRPr="000B41A4">
        <w:rPr>
          <w:rFonts w:ascii="Arial Narrow" w:hAnsi="Arial Narrow"/>
        </w:rPr>
        <w:t>z ostatniego dnia roboczego miesiąca poprzedzającego kolejny okres odsetkowy powiększonej o stałą marżę banku. Dla pierwszego okresu obrachunkowego stopę stawki bazowej WIBOR 1M ustala się według notowań z ostatniego dnia roboczego przed terminem postawienia kredytu do dyspozycji Zamawiającego, zaokrąglonej do dwóch miejsc po przecinku</w:t>
      </w:r>
      <w:r w:rsidR="000B41A4">
        <w:rPr>
          <w:rFonts w:ascii="Arial Narrow" w:hAnsi="Arial Narrow"/>
        </w:rPr>
        <w:t xml:space="preserve">. </w:t>
      </w:r>
      <w:r w:rsidR="000B41A4" w:rsidRPr="000B41A4">
        <w:rPr>
          <w:rFonts w:ascii="Arial Narrow" w:hAnsi="Arial Narrow"/>
          <w:sz w:val="22"/>
          <w:szCs w:val="22"/>
        </w:rPr>
        <w:t>Każda zmiana oprocentowania kredytu wynikająca ze zmiany stawki WIBOR 1 M wg. formuły wskazanej w zdaniu pierwszym nie stanowi zmiany umowy i nie stanowi jej aneksowania oraz nie stanowi podstawy wypowiedzenia umowy.</w:t>
      </w:r>
    </w:p>
    <w:p w:rsidR="00386B70" w:rsidRPr="000B41A4" w:rsidRDefault="00386B70" w:rsidP="006B2D33">
      <w:pPr>
        <w:numPr>
          <w:ilvl w:val="0"/>
          <w:numId w:val="1"/>
        </w:numPr>
        <w:shd w:val="clear" w:color="auto" w:fill="FFFFFF"/>
        <w:spacing w:after="60"/>
        <w:jc w:val="both"/>
        <w:rPr>
          <w:rFonts w:ascii="Arial Narrow" w:hAnsi="Arial Narrow"/>
        </w:rPr>
      </w:pPr>
      <w:r w:rsidRPr="000B41A4">
        <w:rPr>
          <w:rFonts w:ascii="Arial Narrow" w:hAnsi="Arial Narrow"/>
        </w:rPr>
        <w:t xml:space="preserve">Odsetki od wykorzystanego kredytu naliczane będą od kwoty aktualnego zadłużenia i pobierane </w:t>
      </w:r>
      <w:r w:rsidR="009D34D3" w:rsidRPr="000B41A4">
        <w:rPr>
          <w:rFonts w:ascii="Arial Narrow" w:hAnsi="Arial Narrow"/>
        </w:rPr>
        <w:t xml:space="preserve">                     </w:t>
      </w:r>
      <w:r w:rsidRPr="000B41A4">
        <w:rPr>
          <w:rFonts w:ascii="Arial Narrow" w:hAnsi="Arial Narrow"/>
        </w:rPr>
        <w:t>w okresach miesięcznych. Termin płatności odsetek ustala się na ostatni dzień każdego miesiąca, począwszy od uruchomienia kredytu (pierwszej transzy kredytu). Jeżeli ostatnim dzień miesiąca jest dniem wolnym od pracy odsetki od kredytu będą pobierane za cały miesiąc kalendarzowy w ostatnim dniu miesiąca.. Ostatnia rata odsetkowa pobierana będzie łącznie ze spłatą wykorzystanego Kredytu, w terminie jego ostatecznej spłaty.</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color w:val="000000"/>
          <w:spacing w:val="3"/>
          <w:w w:val="104"/>
        </w:rPr>
        <w:lastRenderedPageBreak/>
        <w:t>Kredytobiorca zobowiązany jest dokonać ostatecznej spłaty wykorzystanego kredytu, odsetek i innych</w:t>
      </w:r>
      <w:r w:rsidR="0082243C" w:rsidRPr="000B41A4">
        <w:rPr>
          <w:rFonts w:ascii="Arial Narrow" w:hAnsi="Arial Narrow"/>
          <w:color w:val="000000"/>
          <w:spacing w:val="3"/>
          <w:w w:val="104"/>
        </w:rPr>
        <w:t xml:space="preserve"> należności w dniu 30.12.2030r.</w:t>
      </w:r>
      <w:r w:rsidRPr="000B41A4">
        <w:rPr>
          <w:rFonts w:ascii="Arial Narrow" w:hAnsi="Arial Narrow"/>
          <w:color w:val="000000"/>
          <w:spacing w:val="-1"/>
          <w:w w:val="104"/>
        </w:rPr>
        <w:t xml:space="preserve"> </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color w:val="000000"/>
          <w:spacing w:val="9"/>
          <w:w w:val="104"/>
        </w:rPr>
        <w:t xml:space="preserve">Za datę faktycznej spłaty kredytu przyjmuje się datę wpływu środków </w:t>
      </w:r>
      <w:r w:rsidRPr="000B41A4">
        <w:rPr>
          <w:rFonts w:ascii="Arial Narrow" w:hAnsi="Arial Narrow"/>
          <w:color w:val="000000"/>
          <w:spacing w:val="9"/>
          <w:w w:val="104"/>
        </w:rPr>
        <w:br/>
        <w:t xml:space="preserve">na </w:t>
      </w:r>
      <w:r w:rsidRPr="000B41A4">
        <w:rPr>
          <w:rFonts w:ascii="Arial Narrow" w:hAnsi="Arial Narrow"/>
          <w:color w:val="000000"/>
          <w:spacing w:val="-4"/>
        </w:rPr>
        <w:t>rachunek kredytu.</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color w:val="000000"/>
          <w:spacing w:val="3"/>
          <w:w w:val="104"/>
        </w:rPr>
        <w:t xml:space="preserve">Jeżeli termin spłaty kredytu, odsetek lub innych należności przypada na dzień </w:t>
      </w:r>
      <w:r w:rsidRPr="000B41A4">
        <w:rPr>
          <w:rFonts w:ascii="Arial Narrow" w:hAnsi="Arial Narrow"/>
          <w:color w:val="000000"/>
          <w:w w:val="104"/>
        </w:rPr>
        <w:t xml:space="preserve">wolny od pracy, uważa się, że termin został dotrzymany, jeśli spłata nastąpiła w </w:t>
      </w:r>
      <w:r w:rsidRPr="000B41A4">
        <w:rPr>
          <w:rFonts w:ascii="Arial Narrow" w:hAnsi="Arial Narrow"/>
          <w:color w:val="000000"/>
          <w:spacing w:val="8"/>
          <w:w w:val="104"/>
        </w:rPr>
        <w:t xml:space="preserve">pierwszym dniu roboczym po tym terminie, z zastrzeżeniem, że odsetki od </w:t>
      </w:r>
      <w:r w:rsidRPr="000B41A4">
        <w:rPr>
          <w:rFonts w:ascii="Arial Narrow" w:hAnsi="Arial Narrow"/>
          <w:color w:val="000000"/>
          <w:spacing w:val="1"/>
          <w:w w:val="104"/>
        </w:rPr>
        <w:t>kredytu będą naliczane do dnia poprzedzającego faktyczną spłatę.</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color w:val="000000"/>
          <w:spacing w:val="8"/>
          <w:w w:val="104"/>
        </w:rPr>
        <w:t xml:space="preserve">Strony dopuszczają możliwość spłaty kredytu w całości lub części przed </w:t>
      </w:r>
      <w:r w:rsidRPr="000B41A4">
        <w:rPr>
          <w:rFonts w:ascii="Arial Narrow" w:hAnsi="Arial Narrow"/>
          <w:color w:val="000000"/>
          <w:spacing w:val="1"/>
          <w:w w:val="104"/>
        </w:rPr>
        <w:t xml:space="preserve">upływem terminów określonych w umowie (spłata przedterminowa), </w:t>
      </w:r>
      <w:r w:rsidRPr="000B41A4">
        <w:rPr>
          <w:rFonts w:ascii="Arial Narrow" w:hAnsi="Arial Narrow"/>
          <w:color w:val="000000"/>
          <w:w w:val="104"/>
        </w:rPr>
        <w:t xml:space="preserve">bez dodatkowych opłat </w:t>
      </w:r>
      <w:r w:rsidRPr="000B41A4">
        <w:rPr>
          <w:rFonts w:ascii="Arial Narrow" w:hAnsi="Arial Narrow"/>
          <w:color w:val="000000"/>
          <w:w w:val="104"/>
        </w:rPr>
        <w:br/>
        <w:t>i prowizji.</w:t>
      </w:r>
    </w:p>
    <w:p w:rsidR="006B2D33" w:rsidRPr="000B41A4" w:rsidRDefault="006B2D33" w:rsidP="006B2D33">
      <w:pPr>
        <w:pStyle w:val="Default"/>
        <w:numPr>
          <w:ilvl w:val="0"/>
          <w:numId w:val="1"/>
        </w:numPr>
        <w:spacing w:after="60"/>
        <w:jc w:val="both"/>
        <w:rPr>
          <w:rFonts w:ascii="Arial Narrow" w:hAnsi="Arial Narrow" w:cs="Times New Roman"/>
        </w:rPr>
      </w:pPr>
      <w:r w:rsidRPr="000B41A4">
        <w:rPr>
          <w:rFonts w:ascii="Arial Narrow" w:hAnsi="Arial Narrow" w:cs="Times New Roman"/>
        </w:rPr>
        <w:t xml:space="preserve">Niespłacenie przez Kredytobiorcę kredytu w umownym terminie płatności lub spłacenie kredytu w niepełnej wysokości spowoduje, że w następnym dniu niespłacona kwota kredytu stanie się zadłużeniem przeterminowanym. </w:t>
      </w:r>
    </w:p>
    <w:p w:rsidR="006B2D33" w:rsidRPr="000B41A4" w:rsidRDefault="006B2D33" w:rsidP="006B2D33">
      <w:pPr>
        <w:pStyle w:val="Default"/>
        <w:numPr>
          <w:ilvl w:val="0"/>
          <w:numId w:val="1"/>
        </w:numPr>
        <w:spacing w:after="60"/>
        <w:jc w:val="both"/>
        <w:rPr>
          <w:rFonts w:ascii="Arial Narrow" w:hAnsi="Arial Narrow" w:cs="Times New Roman"/>
        </w:rPr>
      </w:pPr>
      <w:r w:rsidRPr="000B41A4">
        <w:rPr>
          <w:rFonts w:ascii="Arial Narrow" w:hAnsi="Arial Narrow" w:cs="Times New Roman"/>
        </w:rPr>
        <w:t>Za każdy dzień utrzymywania się zadłużenia przeterminowanego pobierane będą odsetki od zadłużenia</w:t>
      </w:r>
      <w:r w:rsidR="009D34D3" w:rsidRPr="000B41A4">
        <w:rPr>
          <w:rFonts w:ascii="Arial Narrow" w:hAnsi="Arial Narrow" w:cs="Times New Roman"/>
        </w:rPr>
        <w:t xml:space="preserve"> przeterminowanego w wysokości 2</w:t>
      </w:r>
      <w:r w:rsidRPr="000B41A4">
        <w:rPr>
          <w:rFonts w:ascii="Arial Narrow" w:hAnsi="Arial Narrow" w:cs="Times New Roman"/>
        </w:rPr>
        <w:t>-krotności stopy kredytu lombardowego NBP, od dnia powstania zadłużenia przeterminowanego do dnia poprzedzającego jego spłatę włącznie.</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rPr>
        <w:t>Prawne</w:t>
      </w:r>
      <w:r w:rsidRPr="000B41A4">
        <w:rPr>
          <w:rFonts w:ascii="Arial Narrow" w:hAnsi="Arial Narrow"/>
          <w:color w:val="000000"/>
        </w:rPr>
        <w:t xml:space="preserve"> zabezpieczenie spłaty udzielonego kredytu stanowi weksel in blanco </w:t>
      </w:r>
      <w:r w:rsidRPr="000B41A4">
        <w:rPr>
          <w:rFonts w:ascii="Arial Narrow" w:hAnsi="Arial Narrow"/>
          <w:color w:val="000000"/>
        </w:rPr>
        <w:br/>
        <w:t xml:space="preserve">z wystawienia Kredytobiorcy wraz z deklaracją wekslową. Zamawiający nie wyraża zgody: na podpisanie oświadczenia o poddaniu się egzekucji zgodnie z art. 97 ustawy </w:t>
      </w:r>
      <w:r w:rsidRPr="000B41A4">
        <w:rPr>
          <w:rFonts w:ascii="Arial Narrow" w:hAnsi="Arial Narrow"/>
          <w:color w:val="000000"/>
        </w:rPr>
        <w:br/>
        <w:t>z dnia 29 sierpnia 1997 r. Prawo bankowe i nie złoży oświadczenia o poddaniu się egzekucji w trybie art. 777.par 1 pkt 5 k.p.c.</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color w:val="000000"/>
          <w:spacing w:val="3"/>
        </w:rPr>
        <w:t xml:space="preserve">Do rozstrzygania sporów związanych z wykonywaniem niniejszej umowy, </w:t>
      </w:r>
      <w:r w:rsidRPr="000B41A4">
        <w:rPr>
          <w:rFonts w:ascii="Arial Narrow" w:hAnsi="Arial Narrow"/>
          <w:color w:val="000000"/>
          <w:spacing w:val="1"/>
        </w:rPr>
        <w:t xml:space="preserve">będzie sąd właściwy dla siedziby Kredytobiorcy. </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rPr>
        <w:t>Strony oświadczają, że zostały poinformowane, iż niektóre dane zawarte w treści umowy, jak również przedmiot umowy mogą stanowić informację publiczną zgodnie z przepisami ustawy z dnia 6 września 2001 r. o dostępie do informacji publicznej (Dz. U. z 2019 r. poz. 1429 ze zm.).</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rPr>
        <w:t>I. Strony umowy zobowiązują się do:</w:t>
      </w:r>
    </w:p>
    <w:p w:rsidR="006B2D33" w:rsidRPr="000B41A4" w:rsidRDefault="006B2D33" w:rsidP="006B2D33">
      <w:pPr>
        <w:numPr>
          <w:ilvl w:val="0"/>
          <w:numId w:val="3"/>
        </w:numPr>
        <w:shd w:val="clear" w:color="auto" w:fill="FFFFFF"/>
        <w:spacing w:after="60"/>
        <w:jc w:val="both"/>
        <w:rPr>
          <w:rFonts w:ascii="Arial Narrow" w:hAnsi="Arial Narrow"/>
        </w:rPr>
      </w:pPr>
      <w:r w:rsidRPr="000B41A4">
        <w:rPr>
          <w:rFonts w:ascii="Arial Narrow" w:hAnsi="Arial Narrow"/>
        </w:rPr>
        <w:t xml:space="preserve">zachowania w tajemnicy wszelkich informacji otrzymanych i uzyskanych w związku </w:t>
      </w:r>
      <w:r w:rsidRPr="000B41A4">
        <w:rPr>
          <w:rFonts w:ascii="Arial Narrow" w:hAnsi="Arial Narrow"/>
        </w:rPr>
        <w:br/>
        <w:t xml:space="preserve">z wykonywaniem zobowiązań wynikających z realizacji niniejszej umowy, </w:t>
      </w:r>
      <w:r w:rsidRPr="000B41A4">
        <w:rPr>
          <w:rFonts w:ascii="Arial Narrow" w:hAnsi="Arial Narrow"/>
        </w:rPr>
        <w:br/>
        <w:t>w szczególności informacji o stosowanych technicznych i organizacyjnych środkach bezpieczeństwa;</w:t>
      </w:r>
    </w:p>
    <w:p w:rsidR="006B2D33" w:rsidRPr="000B41A4" w:rsidRDefault="006B2D33" w:rsidP="006B2D33">
      <w:pPr>
        <w:numPr>
          <w:ilvl w:val="0"/>
          <w:numId w:val="3"/>
        </w:numPr>
        <w:shd w:val="clear" w:color="auto" w:fill="FFFFFF"/>
        <w:spacing w:after="60"/>
        <w:jc w:val="both"/>
        <w:rPr>
          <w:rFonts w:ascii="Arial Narrow" w:hAnsi="Arial Narrow"/>
        </w:rPr>
      </w:pPr>
      <w:r w:rsidRPr="000B41A4">
        <w:rPr>
          <w:rFonts w:ascii="Arial Narrow" w:hAnsi="Arial Narrow"/>
        </w:rPr>
        <w:t>wykorzystywania informacji jedynie w celach określonych ustaleniami dokonanymi przez Strony niniejszej umowy;</w:t>
      </w:r>
    </w:p>
    <w:p w:rsidR="006B2D33" w:rsidRPr="000B41A4" w:rsidRDefault="006B2D33" w:rsidP="006B2D33">
      <w:pPr>
        <w:numPr>
          <w:ilvl w:val="0"/>
          <w:numId w:val="3"/>
        </w:numPr>
        <w:shd w:val="clear" w:color="auto" w:fill="FFFFFF"/>
        <w:spacing w:after="60"/>
        <w:jc w:val="both"/>
        <w:rPr>
          <w:rFonts w:ascii="Arial Narrow" w:hAnsi="Arial Narrow"/>
        </w:rPr>
      </w:pPr>
      <w:r w:rsidRPr="000B41A4">
        <w:rPr>
          <w:rFonts w:ascii="Arial Narrow" w:hAnsi="Arial Narrow"/>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6B2D33" w:rsidRPr="000B41A4" w:rsidRDefault="006B2D33" w:rsidP="006B2D33">
      <w:pPr>
        <w:numPr>
          <w:ilvl w:val="0"/>
          <w:numId w:val="3"/>
        </w:numPr>
        <w:shd w:val="clear" w:color="auto" w:fill="FFFFFF"/>
        <w:spacing w:after="60"/>
        <w:jc w:val="both"/>
        <w:rPr>
          <w:rFonts w:ascii="Arial Narrow" w:hAnsi="Arial Narrow"/>
        </w:rPr>
      </w:pPr>
      <w:r w:rsidRPr="000B41A4">
        <w:rPr>
          <w:rFonts w:ascii="Arial Narrow" w:hAnsi="Arial Narrow"/>
        </w:rPr>
        <w:t xml:space="preserve">tego, iż w razie wątpliwości w przedmiocie kwalifikacji określonych informacji </w:t>
      </w:r>
      <w:r w:rsidRPr="000B41A4">
        <w:rPr>
          <w:rFonts w:ascii="Arial Narrow" w:hAnsi="Arial Narrow"/>
        </w:rPr>
        <w:br/>
        <w:t>na potrzeby niniejszej umowy, kwalifikowania tych informacji jako informacji chronionych zapisami niniejszej umowy;</w:t>
      </w:r>
    </w:p>
    <w:p w:rsidR="006B2D33" w:rsidRPr="000B41A4" w:rsidRDefault="006B2D33" w:rsidP="006B2D33">
      <w:pPr>
        <w:numPr>
          <w:ilvl w:val="0"/>
          <w:numId w:val="3"/>
        </w:numPr>
        <w:shd w:val="clear" w:color="auto" w:fill="FFFFFF"/>
        <w:spacing w:after="60"/>
        <w:jc w:val="both"/>
        <w:rPr>
          <w:rFonts w:ascii="Arial Narrow" w:hAnsi="Arial Narrow"/>
        </w:rPr>
      </w:pPr>
      <w:r w:rsidRPr="000B41A4">
        <w:rPr>
          <w:rFonts w:ascii="Arial Narrow" w:hAnsi="Arial Narrow"/>
        </w:rPr>
        <w:t xml:space="preserve">nie sporządzania kopii, ani jakiegokolwiek innego powielania, poza uzasadnionymi </w:t>
      </w:r>
      <w:r w:rsidRPr="000B41A4">
        <w:rPr>
          <w:rFonts w:ascii="Arial Narrow" w:hAnsi="Arial Narrow"/>
        </w:rPr>
        <w:br/>
        <w:t>w prawie przypadkami, informacji otrzymanych i uzyskanych w związku z realizacją niniejszej umowy;</w:t>
      </w:r>
    </w:p>
    <w:p w:rsidR="006B2D33" w:rsidRPr="000B41A4" w:rsidRDefault="006B2D33" w:rsidP="006B2D33">
      <w:pPr>
        <w:numPr>
          <w:ilvl w:val="0"/>
          <w:numId w:val="3"/>
        </w:numPr>
        <w:shd w:val="clear" w:color="auto" w:fill="FFFFFF"/>
        <w:spacing w:after="60"/>
        <w:jc w:val="both"/>
        <w:rPr>
          <w:rFonts w:ascii="Arial Narrow" w:hAnsi="Arial Narrow"/>
        </w:rPr>
      </w:pPr>
      <w:r w:rsidRPr="000B41A4">
        <w:rPr>
          <w:rFonts w:ascii="Arial Narrow" w:hAnsi="Arial Narrow"/>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6B2D33" w:rsidRPr="000B41A4" w:rsidRDefault="006B2D33" w:rsidP="006B2D33">
      <w:pPr>
        <w:numPr>
          <w:ilvl w:val="0"/>
          <w:numId w:val="3"/>
        </w:numPr>
        <w:shd w:val="clear" w:color="auto" w:fill="FFFFFF"/>
        <w:spacing w:after="60"/>
        <w:jc w:val="both"/>
        <w:rPr>
          <w:rFonts w:ascii="Arial Narrow" w:hAnsi="Arial Narrow"/>
        </w:rPr>
      </w:pPr>
      <w:r w:rsidRPr="000B41A4">
        <w:rPr>
          <w:rFonts w:ascii="Arial Narrow" w:hAnsi="Arial Narrow"/>
        </w:rPr>
        <w:t xml:space="preserve">przestrzegania zasad bezpieczeństwa, w trakcie czynności wykonywanych u strony umowy, </w:t>
      </w:r>
      <w:r w:rsidR="000B41A4">
        <w:rPr>
          <w:rFonts w:ascii="Arial Narrow" w:hAnsi="Arial Narrow"/>
        </w:rPr>
        <w:t xml:space="preserve">                     </w:t>
      </w:r>
      <w:r w:rsidRPr="000B41A4">
        <w:rPr>
          <w:rFonts w:ascii="Arial Narrow" w:hAnsi="Arial Narrow"/>
        </w:rPr>
        <w:t>o których strona ta poinformowała;</w:t>
      </w:r>
    </w:p>
    <w:p w:rsidR="006B2D33" w:rsidRPr="000B41A4" w:rsidRDefault="006B2D33" w:rsidP="006B2D33">
      <w:pPr>
        <w:numPr>
          <w:ilvl w:val="0"/>
          <w:numId w:val="3"/>
        </w:numPr>
        <w:shd w:val="clear" w:color="auto" w:fill="FFFFFF"/>
        <w:spacing w:after="60"/>
        <w:jc w:val="both"/>
        <w:rPr>
          <w:rFonts w:ascii="Arial Narrow" w:hAnsi="Arial Narrow"/>
        </w:rPr>
      </w:pPr>
      <w:r w:rsidRPr="000B41A4">
        <w:rPr>
          <w:rFonts w:ascii="Arial Narrow" w:hAnsi="Arial Narrow"/>
        </w:rPr>
        <w:t xml:space="preserve">stosowania własnych środków technicznych i organizacyjnych, wobec pracowników własnych </w:t>
      </w:r>
      <w:r w:rsidR="000B41A4">
        <w:rPr>
          <w:rFonts w:ascii="Arial Narrow" w:hAnsi="Arial Narrow"/>
        </w:rPr>
        <w:t xml:space="preserve">                          </w:t>
      </w:r>
      <w:r w:rsidRPr="000B41A4">
        <w:rPr>
          <w:rFonts w:ascii="Arial Narrow" w:hAnsi="Arial Narrow"/>
        </w:rPr>
        <w:t>i podwykonawców, dopuszczonych do realizacji niniejszej umowy, w celu dochowania tajemnicy informacji.</w:t>
      </w:r>
    </w:p>
    <w:p w:rsidR="006B2D33" w:rsidRPr="000B41A4" w:rsidRDefault="006B2D33" w:rsidP="006B2D33">
      <w:pPr>
        <w:shd w:val="clear" w:color="auto" w:fill="FFFFFF"/>
        <w:spacing w:after="60"/>
        <w:jc w:val="both"/>
        <w:rPr>
          <w:rFonts w:ascii="Arial Narrow" w:hAnsi="Arial Narrow"/>
        </w:rPr>
      </w:pPr>
      <w:r w:rsidRPr="000B41A4">
        <w:rPr>
          <w:rFonts w:ascii="Arial Narrow" w:hAnsi="Arial Narrow"/>
        </w:rPr>
        <w:t>II. Zobowiązanie, o którym mowa w ust. poprzednim nie ma zastosowania do:</w:t>
      </w:r>
    </w:p>
    <w:p w:rsidR="006B2D33" w:rsidRPr="000B41A4" w:rsidRDefault="006B2D33" w:rsidP="006B2D33">
      <w:pPr>
        <w:numPr>
          <w:ilvl w:val="0"/>
          <w:numId w:val="4"/>
        </w:numPr>
        <w:shd w:val="clear" w:color="auto" w:fill="FFFFFF"/>
        <w:spacing w:after="60"/>
        <w:jc w:val="both"/>
        <w:rPr>
          <w:rFonts w:ascii="Arial Narrow" w:hAnsi="Arial Narrow"/>
        </w:rPr>
      </w:pPr>
      <w:r w:rsidRPr="000B41A4">
        <w:rPr>
          <w:rFonts w:ascii="Arial Narrow" w:hAnsi="Arial Narrow"/>
        </w:rPr>
        <w:t>informacji ogólnie dostępnych i powszechnie znanych;</w:t>
      </w:r>
    </w:p>
    <w:p w:rsidR="006B2D33" w:rsidRPr="000B41A4" w:rsidRDefault="006B2D33" w:rsidP="006B2D33">
      <w:pPr>
        <w:numPr>
          <w:ilvl w:val="0"/>
          <w:numId w:val="4"/>
        </w:numPr>
        <w:shd w:val="clear" w:color="auto" w:fill="FFFFFF"/>
        <w:spacing w:after="60"/>
        <w:jc w:val="both"/>
        <w:rPr>
          <w:rFonts w:ascii="Arial Narrow" w:hAnsi="Arial Narrow"/>
        </w:rPr>
      </w:pPr>
      <w:r w:rsidRPr="000B41A4">
        <w:rPr>
          <w:rFonts w:ascii="Arial Narrow" w:hAnsi="Arial Narrow"/>
        </w:rPr>
        <w:t>informacji, na których ujawnienie strona umowy, od której pochodzą informacje, wyraziła wyraźną zgodę na piśmie, pod rygorem nieważności;</w:t>
      </w:r>
    </w:p>
    <w:p w:rsidR="006B2D33" w:rsidRPr="000B41A4" w:rsidRDefault="006B2D33" w:rsidP="006B2D33">
      <w:pPr>
        <w:numPr>
          <w:ilvl w:val="0"/>
          <w:numId w:val="4"/>
        </w:numPr>
        <w:shd w:val="clear" w:color="auto" w:fill="FFFFFF"/>
        <w:spacing w:after="60"/>
        <w:jc w:val="both"/>
        <w:rPr>
          <w:rFonts w:ascii="Arial Narrow" w:hAnsi="Arial Narrow"/>
        </w:rPr>
      </w:pPr>
      <w:r w:rsidRPr="000B41A4">
        <w:rPr>
          <w:rFonts w:ascii="Arial Narrow" w:hAnsi="Arial Narrow"/>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6B2D33" w:rsidRPr="000B41A4" w:rsidRDefault="006B2D33" w:rsidP="006B2D33">
      <w:pPr>
        <w:numPr>
          <w:ilvl w:val="0"/>
          <w:numId w:val="4"/>
        </w:numPr>
        <w:shd w:val="clear" w:color="auto" w:fill="FFFFFF"/>
        <w:spacing w:after="60"/>
        <w:jc w:val="both"/>
        <w:rPr>
          <w:rFonts w:ascii="Arial Narrow" w:hAnsi="Arial Narrow"/>
        </w:rPr>
      </w:pPr>
      <w:r w:rsidRPr="000B41A4">
        <w:rPr>
          <w:rFonts w:ascii="Arial Narrow" w:hAnsi="Arial Narrow"/>
        </w:rPr>
        <w:t>udostępniania informacji na rzecz podmiotów uprawnionych, o ile obowiązek udostępniania tych informacji na rzecz tych podmiotów wynika z powszechnie obowiązujących przepisów prawa.</w:t>
      </w:r>
    </w:p>
    <w:p w:rsidR="006B2D33" w:rsidRPr="000B41A4" w:rsidRDefault="006B2D33" w:rsidP="006B2D33">
      <w:pPr>
        <w:shd w:val="clear" w:color="auto" w:fill="FFFFFF"/>
        <w:spacing w:after="60"/>
        <w:jc w:val="both"/>
        <w:rPr>
          <w:rFonts w:ascii="Arial Narrow" w:hAnsi="Arial Narrow"/>
        </w:rPr>
      </w:pPr>
      <w:r w:rsidRPr="000B41A4">
        <w:rPr>
          <w:rFonts w:ascii="Arial Narrow" w:hAnsi="Arial Narrow"/>
        </w:rPr>
        <w:t xml:space="preserve">III. Strony umowy oświadczają, że są świadome faktu, iż dane osobowe objęte są ochroną wynikającą z Rozporządzenia Parlamentu Europejskiego i Rady (UE) 2016/679 z dnia </w:t>
      </w:r>
      <w:r w:rsidRPr="000B41A4">
        <w:rPr>
          <w:rFonts w:ascii="Arial Narrow" w:hAnsi="Arial Narrow"/>
        </w:rPr>
        <w:br/>
        <w:t>27 kwietnia 2016 r. w sprawie ochrony osób fizycznych w związku z przetwarzaniem danych osobowych i w sprawie swobodnego przepływu takich danych oraz uchylenia dyrektywy 95/46/WE (ogólne rozporządzenie o ochronie danych) (Dz. Urz. UE L 119 z 2016 r.), zwanego dalej RODO.</w:t>
      </w:r>
    </w:p>
    <w:p w:rsidR="006B2D33" w:rsidRPr="000B41A4" w:rsidRDefault="006B2D33" w:rsidP="006B2D33">
      <w:pPr>
        <w:shd w:val="clear" w:color="auto" w:fill="FFFFFF"/>
        <w:spacing w:after="60"/>
        <w:jc w:val="both"/>
        <w:rPr>
          <w:rFonts w:ascii="Arial Narrow" w:hAnsi="Arial Narrow"/>
        </w:rPr>
      </w:pPr>
      <w:r w:rsidRPr="000B41A4">
        <w:rPr>
          <w:rFonts w:ascii="Arial Narrow" w:hAnsi="Arial Narrow"/>
        </w:rPr>
        <w:t>IV. W ramach realizacji umowy nie nastąpi powierzenie przetwarzania danych osobowych, ani udostępnienie danych osobowych, poza danymi stron umowy oraz osób biorących udział przy realizacji umowy.</w:t>
      </w:r>
    </w:p>
    <w:p w:rsidR="00352B43" w:rsidRPr="000B41A4" w:rsidRDefault="009D34D3" w:rsidP="00352B43">
      <w:pPr>
        <w:numPr>
          <w:ilvl w:val="0"/>
          <w:numId w:val="1"/>
        </w:numPr>
        <w:shd w:val="clear" w:color="auto" w:fill="FFFFFF"/>
        <w:spacing w:after="60"/>
        <w:jc w:val="both"/>
        <w:rPr>
          <w:rFonts w:ascii="Arial Narrow" w:hAnsi="Arial Narrow"/>
        </w:rPr>
      </w:pPr>
      <w:r w:rsidRPr="000B41A4">
        <w:rPr>
          <w:rFonts w:ascii="Arial Narrow" w:hAnsi="Arial Narrow"/>
        </w:rPr>
        <w:t>Zamawiający zastrzega sobie prawo do zmiany warunków umowy, a w szczególności kredytowania (wydłużenie okresu spłaty o kolejne lata), zmiany wysokości rat w zależności od wyliczenia indywidualnego wskaźnika spłaty długu zgodnie z art. 243 ustawy o finansach publicznych, bez ponoszenia dodatkowych opłat. Wykonawca zobowiąże się do podpisania aneksu do umowy w terminie 7 dni od daty otrzymania wniosku o zmianę umowy.</w:t>
      </w:r>
    </w:p>
    <w:p w:rsidR="00352B43" w:rsidRPr="000B41A4" w:rsidRDefault="00352B43" w:rsidP="00352B43">
      <w:pPr>
        <w:numPr>
          <w:ilvl w:val="0"/>
          <w:numId w:val="1"/>
        </w:numPr>
        <w:shd w:val="clear" w:color="auto" w:fill="FFFFFF"/>
        <w:spacing w:after="60"/>
        <w:jc w:val="both"/>
        <w:rPr>
          <w:rFonts w:ascii="Arial Narrow" w:hAnsi="Arial Narrow"/>
        </w:rPr>
      </w:pPr>
      <w:r w:rsidRPr="000B41A4">
        <w:rPr>
          <w:rFonts w:ascii="Arial Narrow" w:hAnsi="Arial Narrow"/>
        </w:rPr>
        <w:t xml:space="preserve">Stosownie do norm zawartych w przepisie art. 29 ust. 3a ustawy </w:t>
      </w:r>
      <w:proofErr w:type="spellStart"/>
      <w:r w:rsidRPr="000B41A4">
        <w:rPr>
          <w:rFonts w:ascii="Arial Narrow" w:hAnsi="Arial Narrow"/>
        </w:rPr>
        <w:t>Pzp</w:t>
      </w:r>
      <w:proofErr w:type="spellEnd"/>
      <w:r w:rsidRPr="000B41A4">
        <w:rPr>
          <w:rFonts w:ascii="Arial Narrow" w:hAnsi="Arial Narrow"/>
        </w:rPr>
        <w:t>, Zamawiający określa obowiązek zatrudnienia na podstawie umowy o pracę osób wykonujących następujące czynności w zakresie realizacji przedmiotu zamówienia:</w:t>
      </w:r>
    </w:p>
    <w:p w:rsidR="00352B43" w:rsidRPr="000B41A4" w:rsidRDefault="00352B43" w:rsidP="00352B43">
      <w:pPr>
        <w:numPr>
          <w:ilvl w:val="0"/>
          <w:numId w:val="7"/>
        </w:numPr>
        <w:spacing w:line="276" w:lineRule="auto"/>
        <w:jc w:val="both"/>
        <w:rPr>
          <w:rFonts w:ascii="Arial Narrow" w:hAnsi="Arial Narrow" w:cs="Arial"/>
        </w:rPr>
      </w:pPr>
      <w:r w:rsidRPr="000B41A4">
        <w:rPr>
          <w:rFonts w:ascii="Arial Narrow" w:hAnsi="Arial Narrow" w:cs="Arial"/>
        </w:rPr>
        <w:t>wykonywanie prac objętych zakresem umowy, w tym czynności</w:t>
      </w:r>
      <w:r w:rsidRPr="000B41A4">
        <w:rPr>
          <w:rFonts w:ascii="Arial Narrow" w:hAnsi="Arial Narrow"/>
        </w:rPr>
        <w:t xml:space="preserve"> nadzoru i obsługi dla przedmiotowego kredytu na czas realizacji zamówienia.</w:t>
      </w:r>
      <w:r w:rsidRPr="000B41A4">
        <w:rPr>
          <w:rFonts w:ascii="Arial Narrow" w:hAnsi="Arial Narrow" w:cs="Arial"/>
        </w:rPr>
        <w:t xml:space="preserve">, jeżeli wykonywanie tych czynności polega na wykonywaniu pracy w rozumieniu przepisów Kodeksu Pracy. </w:t>
      </w:r>
    </w:p>
    <w:p w:rsidR="00352B43" w:rsidRPr="000B41A4" w:rsidRDefault="00352B43" w:rsidP="00352B43">
      <w:pPr>
        <w:pStyle w:val="Akapitzlist"/>
        <w:numPr>
          <w:ilvl w:val="0"/>
          <w:numId w:val="8"/>
        </w:numPr>
        <w:spacing w:before="120" w:line="276" w:lineRule="auto"/>
        <w:jc w:val="both"/>
        <w:rPr>
          <w:rFonts w:ascii="Arial Narrow" w:hAnsi="Arial Narrow" w:cs="Arial"/>
          <w:sz w:val="24"/>
          <w:szCs w:val="24"/>
        </w:rPr>
      </w:pPr>
      <w:r w:rsidRPr="000B41A4">
        <w:rPr>
          <w:rFonts w:ascii="Arial Narrow" w:hAnsi="Arial Narrow" w:cs="Arial"/>
          <w:sz w:val="24"/>
          <w:szCs w:val="24"/>
        </w:rPr>
        <w:t xml:space="preserve">W trakcie realizacji zamówienia zamawiający uprawniony jest do wykonywania czynności kontrolnych </w:t>
      </w:r>
      <w:r w:rsidRPr="000B41A4">
        <w:rPr>
          <w:rFonts w:ascii="Arial Narrow" w:hAnsi="Arial Narrow" w:cs="Arial"/>
          <w:color w:val="000000"/>
          <w:sz w:val="24"/>
          <w:szCs w:val="24"/>
        </w:rPr>
        <w:t>wobec wykonawcy odnośnie</w:t>
      </w:r>
      <w:r w:rsidRPr="000B41A4">
        <w:rPr>
          <w:rFonts w:ascii="Arial Narrow" w:hAnsi="Arial Narrow" w:cs="Arial"/>
          <w:sz w:val="24"/>
          <w:szCs w:val="24"/>
        </w:rPr>
        <w:t xml:space="preserve"> spełniania przez wykonawcę lub podwykonawcę wymogu zatrudnienia na podstawie umowy o pracę osób wykonujących wskazane w punkcie </w:t>
      </w:r>
      <w:r w:rsidRPr="000B41A4">
        <w:rPr>
          <w:rFonts w:ascii="Arial Narrow" w:hAnsi="Arial Narrow" w:cs="Arial"/>
          <w:b/>
          <w:sz w:val="24"/>
          <w:szCs w:val="24"/>
        </w:rPr>
        <w:t>18 lit a)</w:t>
      </w:r>
      <w:r w:rsidRPr="000B41A4">
        <w:rPr>
          <w:rFonts w:ascii="Arial Narrow" w:hAnsi="Arial Narrow" w:cs="Arial"/>
          <w:sz w:val="24"/>
          <w:szCs w:val="24"/>
        </w:rPr>
        <w:t xml:space="preserve"> czynności. Zamawiający uprawniony jest w szczególności do: </w:t>
      </w:r>
    </w:p>
    <w:p w:rsidR="00352B43" w:rsidRPr="000B41A4" w:rsidRDefault="00352B43" w:rsidP="00352B43">
      <w:pPr>
        <w:pStyle w:val="Akapitzlist"/>
        <w:numPr>
          <w:ilvl w:val="0"/>
          <w:numId w:val="9"/>
        </w:numPr>
        <w:spacing w:before="120" w:line="276" w:lineRule="auto"/>
        <w:jc w:val="both"/>
        <w:rPr>
          <w:rFonts w:ascii="Arial Narrow" w:hAnsi="Arial Narrow" w:cs="Arial"/>
          <w:sz w:val="24"/>
          <w:szCs w:val="24"/>
        </w:rPr>
      </w:pPr>
      <w:r w:rsidRPr="000B41A4">
        <w:rPr>
          <w:rFonts w:ascii="Arial Narrow" w:hAnsi="Arial Narrow" w:cs="Arial"/>
          <w:sz w:val="24"/>
          <w:szCs w:val="24"/>
        </w:rPr>
        <w:t>żądania oświadczeń i dokumentów w zakresie potwierdzenia spełniania ww. wymogów                              i dokonywania ich oceny,</w:t>
      </w:r>
    </w:p>
    <w:p w:rsidR="00352B43" w:rsidRPr="000B41A4" w:rsidRDefault="00352B43" w:rsidP="00352B43">
      <w:pPr>
        <w:pStyle w:val="Akapitzlist"/>
        <w:numPr>
          <w:ilvl w:val="0"/>
          <w:numId w:val="9"/>
        </w:numPr>
        <w:spacing w:before="120" w:line="276" w:lineRule="auto"/>
        <w:jc w:val="both"/>
        <w:rPr>
          <w:rFonts w:ascii="Arial Narrow" w:hAnsi="Arial Narrow" w:cs="Arial"/>
          <w:sz w:val="24"/>
          <w:szCs w:val="24"/>
        </w:rPr>
      </w:pPr>
      <w:r w:rsidRPr="000B41A4">
        <w:rPr>
          <w:rFonts w:ascii="Arial Narrow" w:hAnsi="Arial Narrow" w:cs="Arial"/>
          <w:sz w:val="24"/>
          <w:szCs w:val="24"/>
        </w:rPr>
        <w:t xml:space="preserve">żądania wyjaśnień w przypadku wątpliwości w zakresie potwierdzenia spełniania </w:t>
      </w:r>
      <w:r w:rsidR="000B41A4">
        <w:rPr>
          <w:rFonts w:ascii="Arial Narrow" w:hAnsi="Arial Narrow" w:cs="Arial"/>
          <w:sz w:val="24"/>
          <w:szCs w:val="24"/>
        </w:rPr>
        <w:t xml:space="preserve">                     </w:t>
      </w:r>
      <w:r w:rsidRPr="000B41A4">
        <w:rPr>
          <w:rFonts w:ascii="Arial Narrow" w:hAnsi="Arial Narrow" w:cs="Arial"/>
          <w:sz w:val="24"/>
          <w:szCs w:val="24"/>
        </w:rPr>
        <w:t>ww. wymogów,</w:t>
      </w:r>
    </w:p>
    <w:p w:rsidR="00352B43" w:rsidRPr="000B41A4" w:rsidRDefault="00352B43" w:rsidP="00352B43">
      <w:pPr>
        <w:pStyle w:val="Akapitzlist"/>
        <w:numPr>
          <w:ilvl w:val="0"/>
          <w:numId w:val="9"/>
        </w:numPr>
        <w:spacing w:before="120" w:line="276" w:lineRule="auto"/>
        <w:jc w:val="both"/>
        <w:rPr>
          <w:rFonts w:ascii="Arial Narrow" w:hAnsi="Arial Narrow" w:cs="Arial"/>
          <w:sz w:val="24"/>
          <w:szCs w:val="24"/>
        </w:rPr>
      </w:pPr>
      <w:r w:rsidRPr="000B41A4">
        <w:rPr>
          <w:rFonts w:ascii="Arial Narrow" w:hAnsi="Arial Narrow" w:cs="Arial"/>
          <w:sz w:val="24"/>
          <w:szCs w:val="24"/>
        </w:rPr>
        <w:t>przeprowadzania kontroli na miejscu wykonywania świadczenia.</w:t>
      </w:r>
    </w:p>
    <w:p w:rsidR="00352B43" w:rsidRPr="000B41A4" w:rsidRDefault="00352B43" w:rsidP="00352B43">
      <w:pPr>
        <w:pStyle w:val="Akapitzlist"/>
        <w:numPr>
          <w:ilvl w:val="0"/>
          <w:numId w:val="8"/>
        </w:numPr>
        <w:spacing w:before="120" w:line="276" w:lineRule="auto"/>
        <w:jc w:val="both"/>
        <w:rPr>
          <w:rFonts w:ascii="Arial Narrow" w:hAnsi="Arial Narrow" w:cs="Arial"/>
          <w:sz w:val="24"/>
          <w:szCs w:val="24"/>
        </w:rPr>
      </w:pPr>
      <w:r w:rsidRPr="000B41A4">
        <w:rPr>
          <w:rFonts w:ascii="Arial Narrow" w:hAnsi="Arial Narrow" w:cs="Arial"/>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Pr="000B41A4">
        <w:rPr>
          <w:rFonts w:ascii="Arial Narrow" w:hAnsi="Arial Narrow" w:cs="Arial"/>
          <w:b/>
          <w:sz w:val="24"/>
          <w:szCs w:val="24"/>
        </w:rPr>
        <w:t>18 lit a)</w:t>
      </w:r>
      <w:r w:rsidRPr="000B41A4">
        <w:rPr>
          <w:rFonts w:ascii="Arial Narrow" w:hAnsi="Arial Narrow" w:cs="Arial"/>
          <w:sz w:val="24"/>
          <w:szCs w:val="24"/>
        </w:rPr>
        <w:t xml:space="preserve"> czynności w trakcie realizacji zamówienia:</w:t>
      </w:r>
    </w:p>
    <w:p w:rsidR="00352B43" w:rsidRPr="000B41A4" w:rsidRDefault="00352B43" w:rsidP="00352B43">
      <w:pPr>
        <w:pStyle w:val="Akapitzlist"/>
        <w:numPr>
          <w:ilvl w:val="0"/>
          <w:numId w:val="10"/>
        </w:numPr>
        <w:spacing w:before="120" w:line="276" w:lineRule="auto"/>
        <w:jc w:val="both"/>
        <w:rPr>
          <w:rFonts w:ascii="Arial Narrow" w:hAnsi="Arial Narrow" w:cs="Arial"/>
          <w:i/>
          <w:sz w:val="24"/>
          <w:szCs w:val="24"/>
        </w:rPr>
      </w:pPr>
      <w:r w:rsidRPr="000B41A4">
        <w:rPr>
          <w:rFonts w:ascii="Arial Narrow" w:hAnsi="Arial Narrow" w:cs="Arial"/>
          <w:b/>
          <w:sz w:val="24"/>
          <w:szCs w:val="24"/>
        </w:rPr>
        <w:t xml:space="preserve">oświadczenie wykonawcy lub podwykonawcy </w:t>
      </w:r>
      <w:r w:rsidRPr="000B41A4">
        <w:rPr>
          <w:rFonts w:ascii="Arial Narrow" w:hAnsi="Arial Narrow" w:cs="Arial"/>
          <w:sz w:val="24"/>
          <w:szCs w:val="24"/>
        </w:rPr>
        <w:t>o zatrudnieniu na podstawie umowy o pracę osób wykonujących czynności, których dotyczy wezwanie zamawiającego.</w:t>
      </w:r>
      <w:r w:rsidRPr="000B41A4">
        <w:rPr>
          <w:rFonts w:ascii="Arial Narrow" w:hAnsi="Arial Narrow" w:cs="Arial"/>
          <w:b/>
          <w:sz w:val="24"/>
          <w:szCs w:val="24"/>
        </w:rPr>
        <w:t xml:space="preserve"> </w:t>
      </w:r>
      <w:r w:rsidRPr="000B41A4">
        <w:rPr>
          <w:rFonts w:ascii="Arial Narrow" w:hAnsi="Arial Narrow"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52B43" w:rsidRPr="000B41A4" w:rsidRDefault="00352B43" w:rsidP="00352B43">
      <w:pPr>
        <w:pStyle w:val="Akapitzlist"/>
        <w:numPr>
          <w:ilvl w:val="0"/>
          <w:numId w:val="10"/>
        </w:numPr>
        <w:spacing w:before="120" w:line="276" w:lineRule="auto"/>
        <w:jc w:val="both"/>
        <w:rPr>
          <w:rFonts w:ascii="Arial Narrow" w:hAnsi="Arial Narrow" w:cs="Arial"/>
          <w:i/>
          <w:sz w:val="24"/>
          <w:szCs w:val="24"/>
        </w:rPr>
      </w:pPr>
      <w:r w:rsidRPr="000B41A4">
        <w:rPr>
          <w:rFonts w:ascii="Arial Narrow" w:hAnsi="Arial Narrow" w:cs="Arial"/>
          <w:sz w:val="24"/>
          <w:szCs w:val="24"/>
        </w:rPr>
        <w:t>poświadczoną za zgodność z oryginałem odpowiednio przez wykonawcę lub podwykonawcę</w:t>
      </w:r>
      <w:r w:rsidRPr="000B41A4">
        <w:rPr>
          <w:rFonts w:ascii="Arial Narrow" w:hAnsi="Arial Narrow" w:cs="Arial"/>
          <w:b/>
          <w:sz w:val="24"/>
          <w:szCs w:val="24"/>
        </w:rPr>
        <w:t xml:space="preserve"> kopię umowy/umów o pracę</w:t>
      </w:r>
      <w:r w:rsidRPr="000B41A4">
        <w:rPr>
          <w:rFonts w:ascii="Arial Narrow" w:hAnsi="Arial Narrow" w:cs="Arial"/>
          <w:sz w:val="24"/>
          <w:szCs w:val="24"/>
        </w:rPr>
        <w:t xml:space="preserve"> osób wykonujących w trakcie realizacji zamówienia czynności, których dotyczy ww. oświadczenie wykonawcy lub </w:t>
      </w:r>
      <w:r w:rsidRPr="000B41A4">
        <w:rPr>
          <w:rFonts w:ascii="Arial Narrow" w:hAnsi="Arial Narrow" w:cs="Arial"/>
          <w:color w:val="000000"/>
          <w:sz w:val="24"/>
          <w:szCs w:val="24"/>
        </w:rPr>
        <w:t>podwykonawcy (wraz z dokumentem regulującym zakres obowiązków, jeżeli został sporządzony). Kopia</w:t>
      </w:r>
      <w:r w:rsidRPr="000B41A4">
        <w:rPr>
          <w:rFonts w:ascii="Arial Narrow" w:hAnsi="Arial Narrow" w:cs="Arial"/>
          <w:sz w:val="24"/>
          <w:szCs w:val="24"/>
        </w:rPr>
        <w:t xml:space="preserve"> umowy/umów powinna zostać zanon</w:t>
      </w:r>
      <w:r w:rsidR="000B41A4">
        <w:rPr>
          <w:rFonts w:ascii="Arial Narrow" w:hAnsi="Arial Narrow" w:cs="Arial"/>
          <w:sz w:val="24"/>
          <w:szCs w:val="24"/>
        </w:rPr>
        <w:t>imizowana</w:t>
      </w:r>
      <w:r w:rsidRPr="000B41A4">
        <w:rPr>
          <w:rFonts w:ascii="Arial Narrow" w:hAnsi="Arial Narrow" w:cs="Arial"/>
          <w:sz w:val="24"/>
          <w:szCs w:val="24"/>
        </w:rPr>
        <w:t xml:space="preserve"> w sposób zapewniający ochronę danych osobowych pracowników, (tj. w szczególności bez adresów, nr PESEL, nr dokumentów potwierdzających tożsamość pracowników). Imię i nazwisko pracownika nie podlega </w:t>
      </w:r>
      <w:proofErr w:type="spellStart"/>
      <w:r w:rsidRPr="000B41A4">
        <w:rPr>
          <w:rFonts w:ascii="Arial Narrow" w:hAnsi="Arial Narrow" w:cs="Arial"/>
          <w:sz w:val="24"/>
          <w:szCs w:val="24"/>
        </w:rPr>
        <w:t>anonimizacji</w:t>
      </w:r>
      <w:proofErr w:type="spellEnd"/>
      <w:r w:rsidRPr="000B41A4">
        <w:rPr>
          <w:rFonts w:ascii="Arial Narrow" w:hAnsi="Arial Narrow" w:cs="Arial"/>
          <w:sz w:val="24"/>
          <w:szCs w:val="24"/>
        </w:rPr>
        <w:t>. Informacje takie jak: data zawarcia umowy, rodzaj umowy o pracę i wymiar etatu powinny być możliwe do zidentyfikowania;</w:t>
      </w:r>
    </w:p>
    <w:p w:rsidR="00352B43" w:rsidRPr="000B41A4" w:rsidRDefault="00352B43" w:rsidP="00352B43">
      <w:pPr>
        <w:pStyle w:val="Akapitzlist"/>
        <w:numPr>
          <w:ilvl w:val="0"/>
          <w:numId w:val="10"/>
        </w:numPr>
        <w:spacing w:before="120" w:line="276" w:lineRule="auto"/>
        <w:jc w:val="both"/>
        <w:rPr>
          <w:rFonts w:ascii="Arial Narrow" w:hAnsi="Arial Narrow"/>
          <w:sz w:val="24"/>
          <w:szCs w:val="24"/>
        </w:rPr>
      </w:pPr>
      <w:r w:rsidRPr="000B41A4">
        <w:rPr>
          <w:rFonts w:ascii="Arial Narrow" w:hAnsi="Arial Narrow" w:cs="Arial"/>
          <w:b/>
          <w:sz w:val="24"/>
          <w:szCs w:val="24"/>
        </w:rPr>
        <w:t>zaświadczenie właściwego oddziału ZUS,</w:t>
      </w:r>
      <w:r w:rsidRPr="000B41A4">
        <w:rPr>
          <w:rFonts w:ascii="Arial Narrow" w:hAnsi="Arial Narrow" w:cs="Arial"/>
          <w:sz w:val="24"/>
          <w:szCs w:val="24"/>
        </w:rPr>
        <w:t xml:space="preserve"> potwierdzające opłacanie </w:t>
      </w:r>
      <w:r w:rsidRPr="000B41A4">
        <w:rPr>
          <w:rFonts w:ascii="Arial Narrow" w:hAnsi="Arial Narrow" w:cs="Arial"/>
          <w:color w:val="000000"/>
          <w:sz w:val="24"/>
          <w:szCs w:val="24"/>
        </w:rPr>
        <w:t>przez wykonawcę lub podwykonawcę składek na ubezpieczenia</w:t>
      </w:r>
      <w:r w:rsidRPr="000B41A4">
        <w:rPr>
          <w:rFonts w:ascii="Arial Narrow" w:hAnsi="Arial Narrow" w:cs="Arial"/>
          <w:sz w:val="24"/>
          <w:szCs w:val="24"/>
        </w:rPr>
        <w:t xml:space="preserve"> społeczne i zdrowotne z tytułu zatrudnienia na podstawie umów o pracę za ostatni okres rozliczeniowy;</w:t>
      </w:r>
    </w:p>
    <w:p w:rsidR="00352B43" w:rsidRPr="000B41A4" w:rsidRDefault="00352B43" w:rsidP="00352B43">
      <w:pPr>
        <w:pStyle w:val="Akapitzlist"/>
        <w:numPr>
          <w:ilvl w:val="0"/>
          <w:numId w:val="10"/>
        </w:numPr>
        <w:spacing w:before="120" w:line="276" w:lineRule="auto"/>
        <w:jc w:val="both"/>
        <w:rPr>
          <w:rFonts w:ascii="Arial Narrow" w:hAnsi="Arial Narrow"/>
          <w:sz w:val="24"/>
          <w:szCs w:val="24"/>
        </w:rPr>
      </w:pPr>
      <w:r w:rsidRPr="000B41A4">
        <w:rPr>
          <w:rFonts w:ascii="Arial Narrow" w:hAnsi="Arial Narrow" w:cs="Arial"/>
          <w:sz w:val="24"/>
          <w:szCs w:val="24"/>
        </w:rPr>
        <w:t>poświadczoną za zgodność z oryginałem odpowiednio przez wykonawcę lub podwykonawcę</w:t>
      </w:r>
      <w:r w:rsidRPr="000B41A4">
        <w:rPr>
          <w:rFonts w:ascii="Arial Narrow" w:hAnsi="Arial Narrow" w:cs="Arial"/>
          <w:b/>
          <w:sz w:val="24"/>
          <w:szCs w:val="24"/>
        </w:rPr>
        <w:t xml:space="preserve"> kopię dowodu potwierdzającego zgłoszenie pracownika przez pracodawcę do ubezpieczeń</w:t>
      </w:r>
      <w:r w:rsidRPr="000B41A4">
        <w:rPr>
          <w:rFonts w:ascii="Arial Narrow" w:hAnsi="Arial Narrow" w:cs="Arial"/>
          <w:sz w:val="24"/>
          <w:szCs w:val="24"/>
        </w:rPr>
        <w:t>, zanonimizowaną w sposób zapewniający ochronę dany</w:t>
      </w:r>
      <w:r w:rsidR="000B41A4">
        <w:rPr>
          <w:rFonts w:ascii="Arial Narrow" w:hAnsi="Arial Narrow" w:cs="Arial"/>
          <w:sz w:val="24"/>
          <w:szCs w:val="24"/>
        </w:rPr>
        <w:t xml:space="preserve">ch osobowych pracowników. Imię </w:t>
      </w:r>
      <w:r w:rsidRPr="000B41A4">
        <w:rPr>
          <w:rFonts w:ascii="Arial Narrow" w:hAnsi="Arial Narrow" w:cs="Arial"/>
          <w:sz w:val="24"/>
          <w:szCs w:val="24"/>
        </w:rPr>
        <w:t xml:space="preserve">i nazwisko pracownika nie podlega </w:t>
      </w:r>
      <w:proofErr w:type="spellStart"/>
      <w:r w:rsidRPr="000B41A4">
        <w:rPr>
          <w:rFonts w:ascii="Arial Narrow" w:hAnsi="Arial Narrow" w:cs="Arial"/>
          <w:sz w:val="24"/>
          <w:szCs w:val="24"/>
        </w:rPr>
        <w:t>anonimizacji</w:t>
      </w:r>
      <w:proofErr w:type="spellEnd"/>
      <w:r w:rsidRPr="000B41A4">
        <w:rPr>
          <w:rFonts w:ascii="Arial Narrow" w:hAnsi="Arial Narrow" w:cs="Arial"/>
          <w:sz w:val="24"/>
          <w:szCs w:val="24"/>
        </w:rPr>
        <w:t>.</w:t>
      </w:r>
    </w:p>
    <w:p w:rsidR="00352B43" w:rsidRPr="000B41A4" w:rsidRDefault="00352B43" w:rsidP="00352B43">
      <w:pPr>
        <w:pStyle w:val="Akapitzlist"/>
        <w:numPr>
          <w:ilvl w:val="0"/>
          <w:numId w:val="8"/>
        </w:numPr>
        <w:spacing w:before="120" w:line="276" w:lineRule="auto"/>
        <w:jc w:val="both"/>
        <w:rPr>
          <w:rFonts w:ascii="Arial Narrow" w:hAnsi="Arial Narrow" w:cs="Arial"/>
          <w:sz w:val="24"/>
          <w:szCs w:val="24"/>
        </w:rPr>
      </w:pPr>
      <w:r w:rsidRPr="000B41A4">
        <w:rPr>
          <w:rFonts w:ascii="Arial Narrow" w:hAnsi="Arial Narrow" w:cs="Arial"/>
          <w:color w:val="000000"/>
          <w:sz w:val="24"/>
          <w:szCs w:val="24"/>
        </w:rPr>
        <w:t>W przypadku uzasadnionych wątpliwości co do przestrzegania prawa pracy przez wykonawcę lub podwykonawcę, zamawiający może zwrócić się o przeprowadzenie kontroli przez Państwową</w:t>
      </w:r>
      <w:r w:rsidRPr="000B41A4">
        <w:rPr>
          <w:rFonts w:ascii="Arial Narrow" w:hAnsi="Arial Narrow" w:cs="Arial"/>
          <w:sz w:val="24"/>
          <w:szCs w:val="24"/>
        </w:rPr>
        <w:t xml:space="preserve"> Inspekcję Pracy.</w:t>
      </w:r>
    </w:p>
    <w:p w:rsidR="00352B43" w:rsidRPr="000B41A4" w:rsidRDefault="00352B43" w:rsidP="00352B43">
      <w:pPr>
        <w:numPr>
          <w:ilvl w:val="0"/>
          <w:numId w:val="7"/>
        </w:numPr>
        <w:spacing w:line="276" w:lineRule="auto"/>
        <w:jc w:val="both"/>
        <w:rPr>
          <w:rFonts w:ascii="Arial Narrow" w:hAnsi="Arial Narrow" w:cs="Arial"/>
        </w:rPr>
      </w:pPr>
      <w:r w:rsidRPr="000B41A4">
        <w:rPr>
          <w:rFonts w:ascii="Arial Narrow" w:hAnsi="Arial Narrow"/>
        </w:rPr>
        <w:t>Obowiązek ten dotyczy także podwykonawców- wykonawca jest zobowiązany zawrzeć w każdej umowie o podwykonawstwo stosowne zapisy zobowiązujące podwykonawców do zatrudnienia na umowę o pracę wszystkich osób wykonujących wskazane wyżej czynności.</w:t>
      </w:r>
    </w:p>
    <w:p w:rsidR="006B2D33" w:rsidRPr="000B41A4" w:rsidRDefault="006B2D33" w:rsidP="006B2D33">
      <w:pPr>
        <w:numPr>
          <w:ilvl w:val="0"/>
          <w:numId w:val="1"/>
        </w:numPr>
        <w:shd w:val="clear" w:color="auto" w:fill="FFFFFF"/>
        <w:spacing w:after="60"/>
        <w:jc w:val="both"/>
        <w:rPr>
          <w:rFonts w:ascii="Arial Narrow" w:hAnsi="Arial Narrow"/>
        </w:rPr>
      </w:pPr>
      <w:r w:rsidRPr="000B41A4">
        <w:rPr>
          <w:rFonts w:ascii="Arial Narrow" w:hAnsi="Arial Narrow"/>
          <w:color w:val="000000"/>
          <w:spacing w:val="7"/>
        </w:rPr>
        <w:t xml:space="preserve">Umowa zostanie sporządzona w trzech jednobrzmiących egzemplarzach, w tym jeden </w:t>
      </w:r>
      <w:r w:rsidRPr="000B41A4">
        <w:rPr>
          <w:rFonts w:ascii="Arial Narrow" w:hAnsi="Arial Narrow"/>
          <w:color w:val="000000"/>
          <w:spacing w:val="5"/>
        </w:rPr>
        <w:t>dla Banku i dwa dla Kredytobiorcy.</w:t>
      </w:r>
    </w:p>
    <w:p w:rsidR="006B2D33" w:rsidRPr="000B41A4" w:rsidRDefault="006B2D33" w:rsidP="006B2D33">
      <w:pPr>
        <w:shd w:val="clear" w:color="auto" w:fill="FFFFFF"/>
        <w:spacing w:after="60"/>
        <w:jc w:val="both"/>
        <w:rPr>
          <w:rFonts w:ascii="Arial Narrow" w:hAnsi="Arial Narrow"/>
        </w:rPr>
      </w:pPr>
    </w:p>
    <w:p w:rsidR="006B2D33" w:rsidRPr="000B41A4" w:rsidRDefault="006B2D33" w:rsidP="006B2D33">
      <w:pPr>
        <w:spacing w:after="60"/>
        <w:ind w:left="4500"/>
        <w:jc w:val="both"/>
        <w:rPr>
          <w:rFonts w:ascii="Arial Narrow" w:hAnsi="Arial Narrow"/>
          <w:b/>
          <w:i/>
          <w:color w:val="FF0000"/>
        </w:rPr>
      </w:pPr>
    </w:p>
    <w:p w:rsidR="00E67C32" w:rsidRPr="000B41A4" w:rsidRDefault="00E67C32">
      <w:pPr>
        <w:rPr>
          <w:rFonts w:ascii="Arial Narrow" w:hAnsi="Arial Narrow"/>
        </w:rPr>
      </w:pPr>
    </w:p>
    <w:sectPr w:rsidR="00E67C32" w:rsidRPr="000B41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3E" w:rsidRDefault="00EE3B3E" w:rsidP="006B2D33">
      <w:r>
        <w:separator/>
      </w:r>
    </w:p>
  </w:endnote>
  <w:endnote w:type="continuationSeparator" w:id="0">
    <w:p w:rsidR="00EE3B3E" w:rsidRDefault="00EE3B3E" w:rsidP="006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3E" w:rsidRDefault="00EE3B3E" w:rsidP="006B2D33">
      <w:r>
        <w:separator/>
      </w:r>
    </w:p>
  </w:footnote>
  <w:footnote w:type="continuationSeparator" w:id="0">
    <w:p w:rsidR="00EE3B3E" w:rsidRDefault="00EE3B3E" w:rsidP="006B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86" w:rsidRPr="004D7686" w:rsidRDefault="004D7686" w:rsidP="004D7686">
    <w:pPr>
      <w:pStyle w:val="Nagwek1"/>
      <w:ind w:firstLine="6"/>
      <w:rPr>
        <w:rFonts w:ascii="Calibri Light" w:hAnsi="Calibri Light"/>
        <w:b w:val="0"/>
        <w:bCs w:val="0"/>
        <w:sz w:val="22"/>
        <w:szCs w:val="22"/>
      </w:rPr>
    </w:pPr>
    <w:r w:rsidRPr="004D7686">
      <w:rPr>
        <w:rFonts w:ascii="Arial Narrow" w:hAnsi="Arial Narrow" w:cs="Arial"/>
        <w:b w:val="0"/>
        <w:i w:val="0"/>
        <w:sz w:val="22"/>
        <w:szCs w:val="22"/>
      </w:rPr>
      <w:t>OGPŚ.271.6.2020</w:t>
    </w:r>
  </w:p>
  <w:p w:rsidR="006B2D33" w:rsidRPr="00F03E55" w:rsidRDefault="006B2D33" w:rsidP="006B2D33">
    <w:pPr>
      <w:pStyle w:val="Nagwek1"/>
      <w:ind w:left="4956" w:hanging="420"/>
      <w:jc w:val="right"/>
      <w:rPr>
        <w:rFonts w:ascii="Calibri Light" w:hAnsi="Calibri Light"/>
        <w:b w:val="0"/>
        <w:bCs w:val="0"/>
        <w:sz w:val="22"/>
        <w:szCs w:val="22"/>
      </w:rPr>
    </w:pPr>
    <w:r w:rsidRPr="00F03E55">
      <w:rPr>
        <w:rFonts w:ascii="Calibri Light" w:hAnsi="Calibri Light"/>
        <w:b w:val="0"/>
        <w:bCs w:val="0"/>
        <w:sz w:val="22"/>
        <w:szCs w:val="22"/>
      </w:rPr>
      <w:t xml:space="preserve">Załącznik nr </w:t>
    </w:r>
    <w:r>
      <w:rPr>
        <w:rFonts w:ascii="Calibri Light" w:hAnsi="Calibri Light"/>
        <w:b w:val="0"/>
        <w:bCs w:val="0"/>
        <w:sz w:val="22"/>
        <w:szCs w:val="22"/>
      </w:rPr>
      <w:t>5</w:t>
    </w:r>
    <w:r w:rsidRPr="00F03E55">
      <w:rPr>
        <w:rFonts w:ascii="Calibri Light" w:hAnsi="Calibri Light"/>
        <w:b w:val="0"/>
        <w:bCs w:val="0"/>
        <w:sz w:val="22"/>
        <w:szCs w:val="22"/>
      </w:rPr>
      <w:t xml:space="preserve"> </w:t>
    </w:r>
    <w:r w:rsidRPr="00F03E55">
      <w:rPr>
        <w:rFonts w:ascii="Calibri Light" w:hAnsi="Calibri Light"/>
        <w:b w:val="0"/>
        <w:iCs w:val="0"/>
        <w:sz w:val="22"/>
        <w:szCs w:val="22"/>
      </w:rPr>
      <w:t xml:space="preserve">do SIWZ </w:t>
    </w:r>
  </w:p>
  <w:p w:rsidR="006B2D33" w:rsidRDefault="006B2D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790"/>
    <w:multiLevelType w:val="hybridMultilevel"/>
    <w:tmpl w:val="AD1A352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102A5A60"/>
    <w:multiLevelType w:val="hybridMultilevel"/>
    <w:tmpl w:val="DE5CE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E27A1"/>
    <w:multiLevelType w:val="hybridMultilevel"/>
    <w:tmpl w:val="F91405C6"/>
    <w:lvl w:ilvl="0" w:tplc="0000001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AFB0C79"/>
    <w:multiLevelType w:val="hybridMultilevel"/>
    <w:tmpl w:val="2D628BC6"/>
    <w:lvl w:ilvl="0" w:tplc="B252969A">
      <w:start w:val="1"/>
      <w:numFmt w:val="lowerLetter"/>
      <w:lvlText w:val="a.%1"/>
      <w:lvlJc w:val="left"/>
      <w:pPr>
        <w:ind w:left="108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CDE6F63"/>
    <w:multiLevelType w:val="hybridMultilevel"/>
    <w:tmpl w:val="E0CA5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D15616"/>
    <w:multiLevelType w:val="hybridMultilevel"/>
    <w:tmpl w:val="33220A84"/>
    <w:lvl w:ilvl="0" w:tplc="04150011">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3256C5"/>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F26F0"/>
    <w:multiLevelType w:val="hybridMultilevel"/>
    <w:tmpl w:val="10DE61A6"/>
    <w:lvl w:ilvl="0" w:tplc="00000016">
      <w:start w:val="1"/>
      <w:numFmt w:val="bullet"/>
      <w:lvlText w:val="-"/>
      <w:lvlJc w:val="left"/>
      <w:pPr>
        <w:ind w:left="1440" w:hanging="360"/>
      </w:pPr>
      <w:rPr>
        <w:rFonts w:ascii="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7537832"/>
    <w:multiLevelType w:val="hybridMultilevel"/>
    <w:tmpl w:val="DE5CE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435C2B"/>
    <w:multiLevelType w:val="hybridMultilevel"/>
    <w:tmpl w:val="4BE4D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8"/>
  </w:num>
  <w:num w:numId="5">
    <w:abstractNumId w:val="4"/>
  </w:num>
  <w:num w:numId="6">
    <w:abstractNumId w:val="5"/>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33"/>
    <w:rsid w:val="000B41A4"/>
    <w:rsid w:val="000D4A2F"/>
    <w:rsid w:val="00142135"/>
    <w:rsid w:val="002A0277"/>
    <w:rsid w:val="0031651F"/>
    <w:rsid w:val="00352B43"/>
    <w:rsid w:val="00386B70"/>
    <w:rsid w:val="004B76EC"/>
    <w:rsid w:val="004D7686"/>
    <w:rsid w:val="004E1909"/>
    <w:rsid w:val="006B2D33"/>
    <w:rsid w:val="0082243C"/>
    <w:rsid w:val="008E58F2"/>
    <w:rsid w:val="009446E8"/>
    <w:rsid w:val="009D34D3"/>
    <w:rsid w:val="009F3A3C"/>
    <w:rsid w:val="00A71E8F"/>
    <w:rsid w:val="00A75984"/>
    <w:rsid w:val="00B002F9"/>
    <w:rsid w:val="00B163A2"/>
    <w:rsid w:val="00D07E4B"/>
    <w:rsid w:val="00DE2CFC"/>
    <w:rsid w:val="00E67C32"/>
    <w:rsid w:val="00EE3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3F29B-8C3E-4F8D-857B-0363C2F7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D33"/>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6B2D33"/>
    <w:pPr>
      <w:keepNext/>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D33"/>
    <w:pPr>
      <w:ind w:left="720"/>
      <w:contextualSpacing/>
    </w:pPr>
    <w:rPr>
      <w:rFonts w:eastAsia="Times New Roman"/>
      <w:sz w:val="20"/>
      <w:szCs w:val="20"/>
    </w:rPr>
  </w:style>
  <w:style w:type="paragraph" w:customStyle="1" w:styleId="Default">
    <w:name w:val="Default"/>
    <w:rsid w:val="006B2D33"/>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6B2D33"/>
    <w:pPr>
      <w:tabs>
        <w:tab w:val="center" w:pos="4536"/>
        <w:tab w:val="right" w:pos="9072"/>
      </w:tabs>
    </w:pPr>
  </w:style>
  <w:style w:type="character" w:customStyle="1" w:styleId="NagwekZnak">
    <w:name w:val="Nagłówek Znak"/>
    <w:basedOn w:val="Domylnaczcionkaakapitu"/>
    <w:link w:val="Nagwek"/>
    <w:uiPriority w:val="99"/>
    <w:rsid w:val="006B2D33"/>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6B2D33"/>
    <w:pPr>
      <w:tabs>
        <w:tab w:val="center" w:pos="4536"/>
        <w:tab w:val="right" w:pos="9072"/>
      </w:tabs>
    </w:pPr>
  </w:style>
  <w:style w:type="character" w:customStyle="1" w:styleId="StopkaZnak">
    <w:name w:val="Stopka Znak"/>
    <w:basedOn w:val="Domylnaczcionkaakapitu"/>
    <w:link w:val="Stopka"/>
    <w:uiPriority w:val="99"/>
    <w:rsid w:val="006B2D33"/>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rsid w:val="006B2D33"/>
    <w:rPr>
      <w:rFonts w:ascii="Times New Roman" w:eastAsia="Calibri" w:hAnsi="Times New Roman" w:cs="Times New Roman"/>
      <w:b/>
      <w:bCs/>
      <w:i/>
      <w:iCs/>
      <w:sz w:val="24"/>
      <w:szCs w:val="24"/>
      <w:lang w:eastAsia="pl-PL"/>
    </w:rPr>
  </w:style>
  <w:style w:type="paragraph" w:styleId="Tekstpodstawowywcity">
    <w:name w:val="Body Text Indent"/>
    <w:basedOn w:val="Normalny"/>
    <w:link w:val="TekstpodstawowywcityZnak"/>
    <w:rsid w:val="00352B43"/>
    <w:pPr>
      <w:widowControl w:val="0"/>
      <w:tabs>
        <w:tab w:val="left" w:pos="720"/>
        <w:tab w:val="left" w:pos="9356"/>
      </w:tabs>
      <w:suppressAutoHyphens/>
      <w:ind w:left="710"/>
      <w:jc w:val="both"/>
    </w:pPr>
    <w:rPr>
      <w:rFonts w:ascii="Arial" w:eastAsia="Times New Roman" w:hAnsi="Arial" w:cs="Arial"/>
      <w:sz w:val="22"/>
      <w:lang w:eastAsia="ar-SA"/>
    </w:rPr>
  </w:style>
  <w:style w:type="character" w:customStyle="1" w:styleId="TekstpodstawowywcityZnak">
    <w:name w:val="Tekst podstawowy wcięty Znak"/>
    <w:basedOn w:val="Domylnaczcionkaakapitu"/>
    <w:link w:val="Tekstpodstawowywcity"/>
    <w:rsid w:val="00352B43"/>
    <w:rPr>
      <w:rFonts w:ascii="Arial" w:eastAsia="Times New Roman" w:hAnsi="Arial" w:cs="Arial"/>
      <w:szCs w:val="24"/>
      <w:lang w:eastAsia="ar-SA"/>
    </w:rPr>
  </w:style>
  <w:style w:type="paragraph" w:styleId="Tekstdymka">
    <w:name w:val="Balloon Text"/>
    <w:basedOn w:val="Normalny"/>
    <w:link w:val="TekstdymkaZnak"/>
    <w:uiPriority w:val="99"/>
    <w:semiHidden/>
    <w:unhideWhenUsed/>
    <w:rsid w:val="00B163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3A2"/>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1727</Words>
  <Characters>10367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6</cp:revision>
  <cp:lastPrinted>2020-05-20T10:37:00Z</cp:lastPrinted>
  <dcterms:created xsi:type="dcterms:W3CDTF">2020-05-20T10:46:00Z</dcterms:created>
  <dcterms:modified xsi:type="dcterms:W3CDTF">2020-05-27T11:11:00Z</dcterms:modified>
</cp:coreProperties>
</file>